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00C" w:rsidRDefault="004A0A8E">
      <w:pPr>
        <w:keepNext/>
        <w:tabs>
          <w:tab w:val="left" w:pos="3969"/>
        </w:tabs>
        <w:ind w:firstLine="4820"/>
        <w:outlineLvl w:val="3"/>
        <w:rPr>
          <w:szCs w:val="24"/>
        </w:rPr>
      </w:pPr>
      <w:bookmarkStart w:id="0" w:name="_GoBack"/>
      <w:bookmarkEnd w:id="0"/>
      <w:r>
        <w:rPr>
          <w:szCs w:val="24"/>
        </w:rPr>
        <w:t>PATVIRTINTA</w:t>
      </w:r>
    </w:p>
    <w:p w:rsidR="00D1400C" w:rsidRDefault="004A0A8E">
      <w:pPr>
        <w:tabs>
          <w:tab w:val="left" w:pos="3969"/>
        </w:tabs>
        <w:ind w:firstLine="4820"/>
        <w:rPr>
          <w:szCs w:val="24"/>
        </w:rPr>
      </w:pPr>
      <w:r>
        <w:rPr>
          <w:szCs w:val="24"/>
        </w:rPr>
        <w:t>Valstybinės mokesčių inspekcijos prie Lietuvos</w:t>
      </w:r>
    </w:p>
    <w:p w:rsidR="00D1400C" w:rsidRDefault="004A0A8E">
      <w:pPr>
        <w:tabs>
          <w:tab w:val="left" w:pos="3969"/>
        </w:tabs>
        <w:ind w:firstLine="4820"/>
        <w:rPr>
          <w:szCs w:val="24"/>
        </w:rPr>
      </w:pPr>
      <w:r>
        <w:rPr>
          <w:szCs w:val="24"/>
        </w:rPr>
        <w:t>Respublikos finansų ministerijos viršininko</w:t>
      </w:r>
    </w:p>
    <w:p w:rsidR="00D1400C" w:rsidRDefault="004A0A8E">
      <w:pPr>
        <w:tabs>
          <w:tab w:val="left" w:pos="3969"/>
        </w:tabs>
        <w:ind w:firstLine="4820"/>
        <w:rPr>
          <w:szCs w:val="24"/>
        </w:rPr>
      </w:pPr>
      <w:r>
        <w:rPr>
          <w:szCs w:val="24"/>
        </w:rPr>
        <w:t>2015 m. gruodžio 31 d. įsakymu Nr. VA-128</w:t>
      </w:r>
    </w:p>
    <w:p w:rsidR="00D1400C" w:rsidRDefault="00D1400C">
      <w:pPr>
        <w:tabs>
          <w:tab w:val="left" w:pos="4820"/>
        </w:tabs>
        <w:rPr>
          <w:szCs w:val="24"/>
        </w:rPr>
      </w:pPr>
    </w:p>
    <w:p w:rsidR="00D1400C" w:rsidRDefault="00D1400C">
      <w:pPr>
        <w:tabs>
          <w:tab w:val="left" w:pos="4820"/>
        </w:tabs>
        <w:jc w:val="both"/>
        <w:rPr>
          <w:szCs w:val="24"/>
        </w:rPr>
      </w:pPr>
    </w:p>
    <w:p w:rsidR="00D1400C" w:rsidRDefault="004A0A8E">
      <w:pPr>
        <w:jc w:val="center"/>
        <w:rPr>
          <w:b/>
          <w:szCs w:val="24"/>
        </w:rPr>
      </w:pPr>
      <w:r>
        <w:rPr>
          <w:b/>
          <w:szCs w:val="24"/>
        </w:rPr>
        <w:t>GYVENTOJŲ, PRIVALANČIŲ DEKLARUOTI TURTĄ, VARDINIŲ SĄRAŠŲ DEKLARACIJOS FR0002 FORMOS IR JOS PRIEDŲ UŽPILDYMO, TEIKIMO IR TIKSLINIMO TAISYKLĖS</w:t>
      </w:r>
    </w:p>
    <w:p w:rsidR="00D1400C" w:rsidRDefault="00D1400C">
      <w:pPr>
        <w:jc w:val="center"/>
        <w:rPr>
          <w:b/>
          <w:szCs w:val="24"/>
        </w:rPr>
      </w:pPr>
    </w:p>
    <w:p w:rsidR="00D1400C" w:rsidRDefault="004A0A8E">
      <w:pPr>
        <w:keepNext/>
        <w:jc w:val="center"/>
        <w:rPr>
          <w:b/>
          <w:szCs w:val="24"/>
        </w:rPr>
      </w:pPr>
      <w:r>
        <w:rPr>
          <w:b/>
          <w:szCs w:val="24"/>
        </w:rPr>
        <w:t>I SKYRIUS</w:t>
      </w:r>
    </w:p>
    <w:p w:rsidR="00D1400C" w:rsidRDefault="004A0A8E">
      <w:pPr>
        <w:keepNext/>
        <w:jc w:val="center"/>
        <w:rPr>
          <w:b/>
          <w:szCs w:val="24"/>
        </w:rPr>
      </w:pPr>
      <w:r>
        <w:rPr>
          <w:b/>
          <w:szCs w:val="24"/>
        </w:rPr>
        <w:t>BENDROSIOS NUOSTATOS</w:t>
      </w:r>
    </w:p>
    <w:p w:rsidR="00D1400C" w:rsidRDefault="00D1400C">
      <w:pPr>
        <w:jc w:val="center"/>
        <w:rPr>
          <w:szCs w:val="24"/>
        </w:rPr>
      </w:pPr>
    </w:p>
    <w:p w:rsidR="00D1400C" w:rsidRDefault="004A0A8E">
      <w:pPr>
        <w:ind w:firstLine="567"/>
        <w:jc w:val="both"/>
        <w:rPr>
          <w:szCs w:val="24"/>
        </w:rPr>
      </w:pPr>
      <w:r>
        <w:rPr>
          <w:szCs w:val="24"/>
        </w:rPr>
        <w:t xml:space="preserve">1. Gyventojų, privalančių deklaruoti turtą, vardinių sąrašų deklaracijos FR0002 formos ir jos priedų užpildymo, teikimo ir tikslinimo taisyklėse (toliau – Taisyklės) nustatyta Gyventojų, privalančių deklaruoti turtą, vardinių sąrašų deklaracijos FR0002 formos (toliau – Deklaracija) ir jos papildomo lapo FR0002P formos (toliau – FR0002P priedas) užpildymo, teikimo mokesčių administratoriui ir tikslinimo tvarka. </w:t>
      </w:r>
    </w:p>
    <w:p w:rsidR="00D1400C" w:rsidRDefault="004A0A8E">
      <w:pPr>
        <w:ind w:firstLine="567"/>
        <w:jc w:val="both"/>
        <w:rPr>
          <w:szCs w:val="24"/>
        </w:rPr>
      </w:pPr>
      <w:r>
        <w:rPr>
          <w:szCs w:val="24"/>
        </w:rPr>
        <w:t xml:space="preserve">2. Taisyklės parengtos, vadovaujantis Lietuvos Respublikos gyventojų turto deklaravimo įstatymu (toliau – GTDĮ), Lietuvos Respublikos mokesčių administravimo įstatymu (toliau – MAĮ), Lietuvos Respublikos gyventojų pajamų mokesčio įstatymu (toliau – GPMĮ) ir kitais teisės aktais. </w:t>
      </w:r>
    </w:p>
    <w:p w:rsidR="00D1400C" w:rsidRDefault="004A0A8E">
      <w:pPr>
        <w:ind w:firstLine="567"/>
        <w:jc w:val="both"/>
      </w:pPr>
      <w:r>
        <w:t>3. Teikti gyventojų vardinius sąrašus privalo:</w:t>
      </w:r>
    </w:p>
    <w:p w:rsidR="00D1400C" w:rsidRDefault="004A0A8E">
      <w:pPr>
        <w:ind w:firstLine="567"/>
        <w:jc w:val="both"/>
        <w:rPr>
          <w:szCs w:val="24"/>
        </w:rPr>
      </w:pPr>
      <w:r>
        <w:rPr>
          <w:szCs w:val="24"/>
        </w:rPr>
        <w:t>3.1. Įmonės, įstaigos ir organizacijos, įgaliotos tvarkyti GTDĮ 2 straipsnio 1 dalies 5–16, 23, 29, 30, 33 punktuose nurodytų gyventojų duomenis, centriniam mokesčio administratoriui turi pateikti gyventojų, paskutiniais praėjusiais kalendoriniais metais ėjusių GTDĮ 2 straipsnio 1 dalies 5–16, 23, 29, 30, 33 punktuose nurodytas pareigas, taip pat kandidatavusių, priimtų, išrinktų ar paskirtų į šias pareigas, vardinius sąrašus, jeigu šie duomenys nėra pateikti valstybės tarnybos tvarkymo funkcijas atliekančiai įstaigai;</w:t>
      </w:r>
    </w:p>
    <w:p w:rsidR="00D1400C" w:rsidRDefault="004A0A8E">
      <w:pPr>
        <w:ind w:firstLine="567"/>
        <w:jc w:val="both"/>
        <w:rPr>
          <w:szCs w:val="24"/>
        </w:rPr>
      </w:pPr>
      <w:r>
        <w:rPr>
          <w:szCs w:val="24"/>
        </w:rPr>
        <w:t>3.2. Savininko ar dalininko teises ir pareigas įgyvendinanti valstybės ar savivaldybės institucija centriniam mokesčio administratoriui turi pateikti gyventojų, paskutiniais praėjusiais kalendoriniais metais ėjusių GTDĮ 2 straipsnio 1 dalies 19–22, 31, 32 punktuose nurodytas pareigas, taip pat kandidatavusių, priimtų, išrinktų ar paskirtų į šias pareigas, vardinius sąrašus. Jeigu minėtos institucijos tokių duomenų netvarko, šiuos duomenis turi pateikti tokius asmens duomenis turinčios ir tvarkančios institucijos;</w:t>
      </w:r>
    </w:p>
    <w:p w:rsidR="00D1400C" w:rsidRDefault="004A0A8E">
      <w:pPr>
        <w:ind w:firstLine="567"/>
        <w:jc w:val="both"/>
        <w:rPr>
          <w:szCs w:val="24"/>
        </w:rPr>
      </w:pPr>
      <w:r>
        <w:rPr>
          <w:szCs w:val="24"/>
        </w:rPr>
        <w:t>3.3. Lietuvos Respublikos Seimo kanceliarija, Respublikos Prezidento kanceliarija, Vyriausybės kanceliarija centriniam mokesčio administratoriui turi pateikti gyventojų, paskutiniais praėjusiais kalendoriniais metais ėjusių GTDĮ 2 straipsnio 1 dalies 17, 18, 35 punktuose nurodytas pareigas, taip pat kandidatavusių, priimtų ar paskirtų į šias pareigas, vardinius sąrašus. Jeigu minėtos institucijos tokių duomenų netvarko, šiuos duomenis turi pateikti tokius asmens duomenis turinčios ir tvarkančios institucijos;</w:t>
      </w:r>
    </w:p>
    <w:p w:rsidR="00D1400C" w:rsidRDefault="004A0A8E">
      <w:pPr>
        <w:ind w:firstLine="567"/>
        <w:jc w:val="both"/>
        <w:rPr>
          <w:szCs w:val="24"/>
        </w:rPr>
      </w:pPr>
      <w:r>
        <w:rPr>
          <w:szCs w:val="24"/>
        </w:rPr>
        <w:t>3.4. Lietuvos Respublikos vyriausioji rinkimų komisija centriniam mokesčio administratoriui turi pateikti gyventojų, paskutiniais praėjusiais kalendoriniais metais ėjusių GTDĮ 2 straipsnio 1  dalies 1 ir 3 punktuose nurodytas pareigas, taip pat išrinktų į šias pareigas vardinius sąrašus.</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7" w:history="1">
        <w:r w:rsidRPr="00532B9F">
          <w:rPr>
            <w:rFonts w:eastAsia="MS Mincho"/>
            <w:i/>
            <w:iCs/>
            <w:color w:val="0000FF" w:themeColor="hyperlink"/>
            <w:sz w:val="20"/>
            <w:u w:val="single"/>
          </w:rPr>
          <w:t>VA-25</w:t>
        </w:r>
      </w:hyperlink>
      <w:r>
        <w:rPr>
          <w:rFonts w:eastAsia="MS Mincho"/>
          <w:i/>
          <w:iCs/>
          <w:sz w:val="20"/>
        </w:rPr>
        <w:t>, 2018-03-16, paskelbta TAR 2018-03-16, i. k. 2018-04090</w:t>
      </w:r>
    </w:p>
    <w:p w:rsidR="00D1400C" w:rsidRDefault="00D1400C"/>
    <w:p w:rsidR="00D1400C" w:rsidRDefault="004A0A8E">
      <w:pPr>
        <w:ind w:firstLine="567"/>
        <w:jc w:val="both"/>
        <w:rPr>
          <w:szCs w:val="24"/>
        </w:rPr>
      </w:pPr>
      <w:r>
        <w:rPr>
          <w:szCs w:val="24"/>
        </w:rPr>
        <w:t>4. Elektroniniu būdu Deklaracija teikiama, vadovaujantis Dokumentų elektroniniu būdu teikimo taisyklėmis, patvirtintomis Valstybinės mokesčių inspekcijos prie Lietuvos Respublikos finansų ministerijos viršininko 2010 m. liepos 21 d. įsakymu Nr. VA-83 „Dėl Dokumentų teikimo elektroniniu būdu taisyklių patvirtinimo“. Elektroniniu būdu Deklaracija turi būti pateikiama per Valstybinės mokesčių inspekcijos prie Lietuvos Respublikos finansų ministerijos (toliau – VMI prie FM) elektroninio deklaravimo sistemą (</w:t>
      </w:r>
      <w:r>
        <w:rPr>
          <w:color w:val="0000FF"/>
          <w:szCs w:val="24"/>
          <w:u w:val="single"/>
        </w:rPr>
        <w:t>http://deklaravimas.vmi.lt</w:t>
      </w:r>
      <w:r>
        <w:rPr>
          <w:szCs w:val="24"/>
        </w:rPr>
        <w:t>).</w:t>
      </w:r>
    </w:p>
    <w:p w:rsidR="00D1400C" w:rsidRDefault="004A0A8E">
      <w:pPr>
        <w:ind w:firstLine="360"/>
        <w:jc w:val="both"/>
      </w:pPr>
      <w:r>
        <w:lastRenderedPageBreak/>
        <w:t>Įmonė, įstaiga, organizacija ar kita teikiančioji institucija privalo, pradėjus jos likvidavimo, bankroto, reorganizavimo ar restruktūrizavimo procedūrą, per 30 dienų mokesčių administratoriui pateikti FR0002 formą už laikotarpį nuo kalendorinių metų pradžios iki minėtų procedūrų pradžios.</w:t>
      </w:r>
    </w:p>
    <w:p w:rsidR="00D1400C" w:rsidRDefault="004A0A8E">
      <w:pPr>
        <w:ind w:firstLine="567"/>
        <w:jc w:val="both"/>
        <w:rPr>
          <w:szCs w:val="24"/>
        </w:rPr>
      </w:pPr>
      <w:r>
        <w:rPr>
          <w:szCs w:val="24"/>
        </w:rPr>
        <w:t>5. Deklaracija užpildoma, laikantis tokių reikalavimų:</w:t>
      </w:r>
    </w:p>
    <w:p w:rsidR="00D1400C" w:rsidRDefault="004A0A8E">
      <w:pPr>
        <w:ind w:firstLine="567"/>
        <w:jc w:val="both"/>
        <w:rPr>
          <w:szCs w:val="24"/>
        </w:rPr>
      </w:pPr>
      <w:r>
        <w:rPr>
          <w:szCs w:val="24"/>
        </w:rPr>
        <w:t>5.1. Jeigu į Deklaracijos FR0002 formą netelpa visi privalomi pateikti duomenys, tai turi būti užpildomi FR0002P priedo lapai;</w:t>
      </w:r>
    </w:p>
    <w:p w:rsidR="00D1400C" w:rsidRDefault="004A0A8E">
      <w:pPr>
        <w:ind w:firstLine="567"/>
        <w:jc w:val="both"/>
        <w:rPr>
          <w:szCs w:val="24"/>
        </w:rPr>
      </w:pPr>
      <w:r>
        <w:rPr>
          <w:szCs w:val="24"/>
        </w:rPr>
        <w:t xml:space="preserve">5.2. Užpildoma tiek FR0002P priedo lapų, kiek yra būtina. </w:t>
      </w:r>
    </w:p>
    <w:p w:rsidR="00D1400C" w:rsidRDefault="00D1400C">
      <w:pPr>
        <w:jc w:val="both"/>
        <w:rPr>
          <w:szCs w:val="24"/>
        </w:rPr>
      </w:pPr>
    </w:p>
    <w:p w:rsidR="00D1400C" w:rsidRDefault="004A0A8E">
      <w:pPr>
        <w:keepNext/>
        <w:jc w:val="center"/>
        <w:outlineLvl w:val="5"/>
        <w:rPr>
          <w:b/>
          <w:szCs w:val="24"/>
        </w:rPr>
      </w:pPr>
      <w:r>
        <w:rPr>
          <w:b/>
          <w:szCs w:val="24"/>
        </w:rPr>
        <w:t>II SKYRIUS</w:t>
      </w:r>
    </w:p>
    <w:p w:rsidR="00D1400C" w:rsidRDefault="004A0A8E">
      <w:pPr>
        <w:keepNext/>
        <w:jc w:val="center"/>
        <w:outlineLvl w:val="5"/>
        <w:rPr>
          <w:b/>
          <w:szCs w:val="24"/>
        </w:rPr>
      </w:pPr>
      <w:r>
        <w:rPr>
          <w:b/>
          <w:szCs w:val="24"/>
        </w:rPr>
        <w:t>DEKLARACIJOS FR0002 UŽPILDYMAS</w:t>
      </w:r>
    </w:p>
    <w:p w:rsidR="00D1400C" w:rsidRDefault="00D1400C">
      <w:pPr>
        <w:keepNext/>
        <w:jc w:val="center"/>
        <w:outlineLvl w:val="5"/>
        <w:rPr>
          <w:szCs w:val="24"/>
        </w:rPr>
      </w:pPr>
    </w:p>
    <w:p w:rsidR="00D1400C" w:rsidRDefault="004A0A8E">
      <w:pPr>
        <w:ind w:firstLine="567"/>
        <w:jc w:val="both"/>
        <w:rPr>
          <w:szCs w:val="24"/>
        </w:rPr>
      </w:pPr>
      <w:r>
        <w:rPr>
          <w:szCs w:val="24"/>
        </w:rPr>
        <w:t xml:space="preserve">6. Deklaracijos </w:t>
      </w:r>
      <w:r>
        <w:rPr>
          <w:b/>
          <w:szCs w:val="24"/>
        </w:rPr>
        <w:t>1–5 laukeliuose</w:t>
      </w:r>
      <w:r>
        <w:rPr>
          <w:szCs w:val="24"/>
        </w:rPr>
        <w:t xml:space="preserve"> turi būti įrašomi </w:t>
      </w:r>
      <w:r>
        <w:t>įmonės, įstaigos, organizacijos ar kitos institucijos</w:t>
      </w:r>
      <w:r>
        <w:rPr>
          <w:szCs w:val="24"/>
        </w:rPr>
        <w:t>, teikiančios gyventojų vardinius sąrašus, duomenys:</w:t>
      </w:r>
    </w:p>
    <w:p w:rsidR="00D1400C" w:rsidRDefault="004A0A8E">
      <w:pPr>
        <w:ind w:firstLine="567"/>
        <w:jc w:val="both"/>
        <w:rPr>
          <w:szCs w:val="24"/>
        </w:rPr>
      </w:pPr>
      <w:r>
        <w:rPr>
          <w:szCs w:val="24"/>
        </w:rPr>
        <w:t xml:space="preserve">6.1. Deklaracijos </w:t>
      </w:r>
      <w:r>
        <w:rPr>
          <w:b/>
          <w:szCs w:val="24"/>
        </w:rPr>
        <w:t>1 laukelyje</w:t>
      </w:r>
      <w:r>
        <w:rPr>
          <w:szCs w:val="24"/>
        </w:rPr>
        <w:t xml:space="preserve"> – identifikacinis numeris (kodas) Mokesčių mokėtojų registre;</w:t>
      </w:r>
    </w:p>
    <w:p w:rsidR="00D1400C" w:rsidRDefault="004A0A8E">
      <w:pPr>
        <w:ind w:firstLine="567"/>
        <w:jc w:val="both"/>
        <w:rPr>
          <w:szCs w:val="24"/>
        </w:rPr>
      </w:pPr>
      <w:r>
        <w:rPr>
          <w:szCs w:val="24"/>
        </w:rPr>
        <w:t xml:space="preserve">6.2. Deklaracijos </w:t>
      </w:r>
      <w:r>
        <w:rPr>
          <w:b/>
          <w:szCs w:val="24"/>
        </w:rPr>
        <w:t xml:space="preserve">2 laukelyje – </w:t>
      </w:r>
      <w:r>
        <w:rPr>
          <w:szCs w:val="24"/>
        </w:rPr>
        <w:t>įmonės, įstaigos ar organizacijos pavadinimas;</w:t>
      </w:r>
    </w:p>
    <w:p w:rsidR="00D1400C" w:rsidRDefault="004A0A8E">
      <w:pPr>
        <w:widowControl w:val="0"/>
        <w:suppressAutoHyphens/>
        <w:spacing w:line="276" w:lineRule="auto"/>
        <w:ind w:firstLine="567"/>
        <w:jc w:val="both"/>
        <w:rPr>
          <w:rFonts w:eastAsia="Lucida Sans Unicode"/>
          <w:szCs w:val="24"/>
          <w:lang w:eastAsia="lt-LT"/>
        </w:rPr>
      </w:pPr>
      <w:r>
        <w:rPr>
          <w:rFonts w:eastAsia="Lucida Sans Unicode"/>
          <w:szCs w:val="24"/>
          <w:lang w:eastAsia="lt-LT"/>
        </w:rPr>
        <w:t xml:space="preserve">6.3. Deklaracijos </w:t>
      </w:r>
      <w:r>
        <w:rPr>
          <w:rFonts w:eastAsia="Lucida Sans Unicode"/>
          <w:b/>
          <w:szCs w:val="24"/>
          <w:lang w:eastAsia="lt-LT"/>
        </w:rPr>
        <w:t xml:space="preserve">3 laukelio pildymas nėra privalomas. </w:t>
      </w:r>
      <w:r>
        <w:rPr>
          <w:rFonts w:eastAsia="Lucida Sans Unicode"/>
          <w:szCs w:val="24"/>
          <w:lang w:eastAsia="lt-LT"/>
        </w:rPr>
        <w:t>Nurodomas</w:t>
      </w:r>
      <w:r>
        <w:rPr>
          <w:rFonts w:eastAsia="Lucida Sans Unicode"/>
          <w:b/>
          <w:szCs w:val="24"/>
          <w:lang w:eastAsia="lt-LT"/>
        </w:rPr>
        <w:t xml:space="preserve"> </w:t>
      </w:r>
      <w:r>
        <w:rPr>
          <w:rFonts w:eastAsia="Lucida Sans Unicode"/>
          <w:bCs/>
          <w:szCs w:val="24"/>
          <w:lang w:eastAsia="lt-LT"/>
        </w:rPr>
        <w:t>buveinės adresas (tarp miesto ir gatvės pavadinimų, gatvės pavadinimo ir namo numerio turi būti paliekama po vieną tuščią langelį. Namo numeris ir buto numeris turi būti atskiriami brūkšneliu).</w:t>
      </w:r>
      <w:r>
        <w:rPr>
          <w:rFonts w:eastAsia="Lucida Sans Unicode"/>
          <w:bCs/>
          <w:caps/>
          <w:szCs w:val="24"/>
          <w:lang w:eastAsia="lt-LT"/>
        </w:rPr>
        <w:t xml:space="preserve"> </w:t>
      </w:r>
      <w:r>
        <w:rPr>
          <w:rFonts w:eastAsia="Lucida Sans Unicode"/>
          <w:szCs w:val="24"/>
          <w:lang w:eastAsia="lt-LT"/>
        </w:rPr>
        <w:t>Adresai rašomi, vadovaujantis Adresų formavimo taisyklių, patvirtintų Lietuvos Respublikos Vyriausybės 2003 m. gruodžio 23 d. nutarimu Nr. 2092 „Dėl Adresų formavimo taisyklių patvirtinimo“, nustatyta tvarka. Adresas gali susidėti iš tokių struktūrinių elementų: savivaldybės pavadinimo, miesto pavadinimo, seniūnijos pavadinimo, miestelio arba kaimo pavadinimo, gatvės, namo, korpuso, buto ar kitos gyvenamosios patalpos numerio. Jei adresas yra savivaldybės centre, adreso sudedamosios dalys yra: miesto pavadinimas, gatvė, namo, korpuso, buto ar kitos gyvenamosios patalpos numeris. Adresų pavyzdžiai:</w:t>
      </w:r>
    </w:p>
    <w:p w:rsidR="00D1400C" w:rsidRDefault="004A0A8E">
      <w:pPr>
        <w:widowControl w:val="0"/>
        <w:suppressAutoHyphens/>
        <w:spacing w:line="276" w:lineRule="auto"/>
        <w:ind w:firstLine="720"/>
        <w:jc w:val="both"/>
        <w:rPr>
          <w:rFonts w:eastAsia="Lucida Sans Unicode"/>
          <w:szCs w:val="24"/>
          <w:lang w:eastAsia="lt-LT"/>
        </w:rPr>
      </w:pPr>
      <w:r>
        <w:rPr>
          <w:rFonts w:eastAsia="Lucida Sans Unicode"/>
          <w:szCs w:val="24"/>
          <w:lang w:eastAsia="lt-LT"/>
        </w:rPr>
        <w:t>Kaunas, Savanorių pr. 10 K5-12,</w:t>
      </w:r>
    </w:p>
    <w:p w:rsidR="00D1400C" w:rsidRDefault="004A0A8E">
      <w:pPr>
        <w:widowControl w:val="0"/>
        <w:suppressAutoHyphens/>
        <w:spacing w:line="276" w:lineRule="auto"/>
        <w:ind w:firstLine="720"/>
        <w:jc w:val="both"/>
        <w:rPr>
          <w:rFonts w:eastAsia="Lucida Sans Unicode"/>
          <w:szCs w:val="24"/>
          <w:lang w:eastAsia="lt-LT"/>
        </w:rPr>
      </w:pPr>
      <w:r>
        <w:rPr>
          <w:rFonts w:eastAsia="Lucida Sans Unicode"/>
          <w:szCs w:val="24"/>
          <w:lang w:eastAsia="lt-LT"/>
        </w:rPr>
        <w:t>Utena, J. Basanavičiaus g. 10-5,</w:t>
      </w:r>
    </w:p>
    <w:p w:rsidR="00D1400C" w:rsidRDefault="004A0A8E">
      <w:pPr>
        <w:widowControl w:val="0"/>
        <w:suppressAutoHyphens/>
        <w:spacing w:line="276" w:lineRule="auto"/>
        <w:ind w:firstLine="720"/>
        <w:jc w:val="both"/>
        <w:rPr>
          <w:rFonts w:eastAsia="Lucida Sans Unicode"/>
          <w:szCs w:val="24"/>
          <w:lang w:eastAsia="lt-LT"/>
        </w:rPr>
      </w:pPr>
      <w:r>
        <w:rPr>
          <w:rFonts w:eastAsia="Lucida Sans Unicode"/>
          <w:szCs w:val="24"/>
          <w:lang w:eastAsia="lt-LT"/>
        </w:rPr>
        <w:t>Elektrėnai, Laisvės g. 10,</w:t>
      </w:r>
    </w:p>
    <w:p w:rsidR="00D1400C" w:rsidRDefault="004A0A8E">
      <w:pPr>
        <w:widowControl w:val="0"/>
        <w:suppressAutoHyphens/>
        <w:spacing w:line="276" w:lineRule="auto"/>
        <w:ind w:firstLine="720"/>
        <w:jc w:val="both"/>
        <w:rPr>
          <w:rFonts w:eastAsia="Lucida Sans Unicode"/>
          <w:szCs w:val="24"/>
          <w:lang w:eastAsia="lt-LT"/>
        </w:rPr>
      </w:pPr>
      <w:r>
        <w:rPr>
          <w:rFonts w:eastAsia="Lucida Sans Unicode"/>
          <w:szCs w:val="24"/>
          <w:lang w:eastAsia="lt-LT"/>
        </w:rPr>
        <w:t>Vilnius, Vilniaus g. 12A-6,</w:t>
      </w:r>
    </w:p>
    <w:p w:rsidR="00D1400C" w:rsidRDefault="004A0A8E">
      <w:pPr>
        <w:widowControl w:val="0"/>
        <w:suppressAutoHyphens/>
        <w:spacing w:line="276" w:lineRule="auto"/>
        <w:ind w:firstLine="720"/>
        <w:jc w:val="both"/>
        <w:rPr>
          <w:rFonts w:eastAsia="Lucida Sans Unicode"/>
          <w:szCs w:val="24"/>
          <w:lang w:eastAsia="lt-LT"/>
        </w:rPr>
      </w:pPr>
      <w:r>
        <w:rPr>
          <w:rFonts w:eastAsia="Lucida Sans Unicode"/>
          <w:szCs w:val="24"/>
          <w:lang w:eastAsia="lt-LT"/>
        </w:rPr>
        <w:t>Klaipėda, J. Basanavičiaus g. 17-24B.</w:t>
      </w:r>
    </w:p>
    <w:p w:rsidR="00D1400C" w:rsidRDefault="004A0A8E">
      <w:pPr>
        <w:widowControl w:val="0"/>
        <w:suppressAutoHyphens/>
        <w:spacing w:line="276" w:lineRule="auto"/>
        <w:ind w:firstLine="720"/>
        <w:jc w:val="both"/>
        <w:rPr>
          <w:rFonts w:eastAsia="Lucida Sans Unicode"/>
          <w:szCs w:val="24"/>
          <w:lang w:eastAsia="lt-LT"/>
        </w:rPr>
      </w:pPr>
      <w:r>
        <w:rPr>
          <w:rFonts w:eastAsia="Lucida Sans Unicode"/>
          <w:szCs w:val="24"/>
          <w:lang w:eastAsia="lt-LT"/>
        </w:rPr>
        <w:t>Jeigu adresas yra ne savivaldybės centre, adreso sudedamosios dalys (savivaldybės, seniūnijos pavadinimas (rašoma, jei tai nėra seniūnijos centras), miestas (miestelis), gatvė, namo numeris, korpuso numeris (jeigu yra), buto numeris (jeigu yra) arba savivaldybė, seniūnija, kaimas, gatvė (jeigu yra), namo numeris, buto numeris (jeigu yra) išdėstomi taip:</w:t>
      </w:r>
    </w:p>
    <w:p w:rsidR="00D1400C" w:rsidRDefault="004A0A8E">
      <w:pPr>
        <w:widowControl w:val="0"/>
        <w:suppressAutoHyphens/>
        <w:spacing w:line="276" w:lineRule="auto"/>
        <w:ind w:firstLine="720"/>
        <w:jc w:val="both"/>
        <w:rPr>
          <w:rFonts w:eastAsia="Lucida Sans Unicode"/>
          <w:szCs w:val="24"/>
          <w:lang w:eastAsia="lt-LT"/>
        </w:rPr>
      </w:pPr>
      <w:r>
        <w:rPr>
          <w:rFonts w:eastAsia="Lucida Sans Unicode"/>
          <w:szCs w:val="24"/>
          <w:lang w:eastAsia="lt-LT"/>
        </w:rPr>
        <w:t>Elektrėnų sav., Semeliškės, Ąžuolų g. 15,</w:t>
      </w:r>
    </w:p>
    <w:p w:rsidR="00D1400C" w:rsidRDefault="004A0A8E">
      <w:pPr>
        <w:widowControl w:val="0"/>
        <w:suppressAutoHyphens/>
        <w:spacing w:line="276" w:lineRule="auto"/>
        <w:jc w:val="both"/>
        <w:rPr>
          <w:rFonts w:eastAsia="Lucida Sans Unicode"/>
          <w:szCs w:val="24"/>
          <w:lang w:eastAsia="lt-LT"/>
        </w:rPr>
      </w:pPr>
      <w:r>
        <w:rPr>
          <w:rFonts w:eastAsia="Lucida Sans Unicode"/>
          <w:szCs w:val="24"/>
          <w:lang w:eastAsia="lt-LT"/>
        </w:rPr>
        <w:t>Elektrėnų sav., Semeliškių sen., Senųjų Būdų k., Trakų pl. 10,</w:t>
      </w:r>
    </w:p>
    <w:p w:rsidR="00D1400C" w:rsidRDefault="004A0A8E">
      <w:pPr>
        <w:widowControl w:val="0"/>
        <w:suppressAutoHyphens/>
        <w:spacing w:line="276" w:lineRule="auto"/>
        <w:jc w:val="both"/>
        <w:rPr>
          <w:rFonts w:eastAsia="Lucida Sans Unicode"/>
          <w:szCs w:val="24"/>
          <w:lang w:eastAsia="lt-LT"/>
        </w:rPr>
      </w:pPr>
      <w:r>
        <w:rPr>
          <w:rFonts w:eastAsia="Lucida Sans Unicode"/>
          <w:szCs w:val="24"/>
          <w:lang w:eastAsia="lt-LT"/>
        </w:rPr>
        <w:t xml:space="preserve">Elektrėnų sav., Semeliškės, Ąžuolų g. 255 </w:t>
      </w:r>
      <w:proofErr w:type="spellStart"/>
      <w:r>
        <w:rPr>
          <w:rFonts w:eastAsia="Lucida Sans Unicode"/>
          <w:szCs w:val="24"/>
          <w:lang w:eastAsia="lt-LT"/>
        </w:rPr>
        <w:t>skl</w:t>
      </w:r>
      <w:proofErr w:type="spellEnd"/>
      <w:r>
        <w:rPr>
          <w:rFonts w:eastAsia="Lucida Sans Unicode"/>
          <w:szCs w:val="24"/>
          <w:lang w:eastAsia="lt-LT"/>
        </w:rPr>
        <w:t>.,</w:t>
      </w:r>
    </w:p>
    <w:p w:rsidR="00D1400C" w:rsidRDefault="004A0A8E">
      <w:pPr>
        <w:widowControl w:val="0"/>
        <w:suppressAutoHyphens/>
        <w:spacing w:line="276" w:lineRule="auto"/>
        <w:ind w:firstLine="720"/>
        <w:jc w:val="both"/>
        <w:rPr>
          <w:rFonts w:eastAsia="Lucida Sans Unicode"/>
          <w:szCs w:val="24"/>
          <w:lang w:eastAsia="lt-LT"/>
        </w:rPr>
      </w:pPr>
      <w:r>
        <w:rPr>
          <w:rFonts w:eastAsia="Lucida Sans Unicode"/>
          <w:szCs w:val="24"/>
          <w:lang w:eastAsia="lt-LT"/>
        </w:rPr>
        <w:t>Trakų r. sav., Lentvaris, Ąžuolų g. 10-5,</w:t>
      </w:r>
    </w:p>
    <w:p w:rsidR="00D1400C" w:rsidRDefault="004A0A8E">
      <w:pPr>
        <w:widowControl w:val="0"/>
        <w:suppressAutoHyphens/>
        <w:ind w:firstLine="720"/>
        <w:jc w:val="both"/>
        <w:rPr>
          <w:b/>
          <w:caps/>
        </w:rPr>
      </w:pPr>
      <w:r>
        <w:rPr>
          <w:rFonts w:eastAsia="Lucida Sans Unicode"/>
          <w:szCs w:val="24"/>
          <w:lang w:eastAsia="lt-LT"/>
        </w:rPr>
        <w:t>Utenos r. sav., Daugailių sen., Garnių k. 15;</w:t>
      </w:r>
      <w:r>
        <w:t xml:space="preserve"> </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8" w:history="1">
        <w:r w:rsidRPr="00532B9F">
          <w:rPr>
            <w:rFonts w:eastAsia="MS Mincho"/>
            <w:i/>
            <w:iCs/>
            <w:color w:val="0000FF" w:themeColor="hyperlink"/>
            <w:sz w:val="20"/>
            <w:u w:val="single"/>
          </w:rPr>
          <w:t>VA-83</w:t>
        </w:r>
      </w:hyperlink>
      <w:r>
        <w:rPr>
          <w:rFonts w:eastAsia="MS Mincho"/>
          <w:i/>
          <w:iCs/>
          <w:sz w:val="20"/>
        </w:rPr>
        <w:t>, 2016-06-16, paskelbta TAR 2016-06-17, i. k. 2016-17211</w:t>
      </w:r>
    </w:p>
    <w:p w:rsidR="00D1400C" w:rsidRDefault="00D1400C"/>
    <w:p w:rsidR="00D1400C" w:rsidRDefault="004A0A8E">
      <w:pPr>
        <w:widowControl w:val="0"/>
        <w:suppressAutoHyphens/>
        <w:spacing w:line="276" w:lineRule="auto"/>
        <w:ind w:firstLine="567"/>
        <w:jc w:val="both"/>
        <w:rPr>
          <w:szCs w:val="24"/>
        </w:rPr>
      </w:pPr>
      <w:r>
        <w:rPr>
          <w:rFonts w:eastAsia="Lucida Sans Unicode"/>
          <w:szCs w:val="24"/>
          <w:lang w:eastAsia="lt-LT"/>
        </w:rPr>
        <w:t xml:space="preserve">6.4. Deklaracijos </w:t>
      </w:r>
      <w:r>
        <w:rPr>
          <w:rFonts w:eastAsia="Lucida Sans Unicode"/>
          <w:b/>
          <w:szCs w:val="24"/>
          <w:lang w:eastAsia="lt-LT"/>
        </w:rPr>
        <w:t xml:space="preserve">4 laukelio pildymas nėra privalomas. </w:t>
      </w:r>
      <w:r>
        <w:rPr>
          <w:rFonts w:eastAsia="Lucida Sans Unicode"/>
          <w:szCs w:val="24"/>
          <w:lang w:eastAsia="lt-LT"/>
        </w:rPr>
        <w:t>Nurodomas įmonės, įstaigos, organizacijos ar kitos teikiančiosios institucijos telefono numeris;</w:t>
      </w:r>
      <w:r>
        <w:t xml:space="preserve"> </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9" w:history="1">
        <w:r w:rsidRPr="00532B9F">
          <w:rPr>
            <w:rFonts w:eastAsia="MS Mincho"/>
            <w:i/>
            <w:iCs/>
            <w:color w:val="0000FF" w:themeColor="hyperlink"/>
            <w:sz w:val="20"/>
            <w:u w:val="single"/>
          </w:rPr>
          <w:t>VA-83</w:t>
        </w:r>
      </w:hyperlink>
      <w:r>
        <w:rPr>
          <w:rFonts w:eastAsia="MS Mincho"/>
          <w:i/>
          <w:iCs/>
          <w:sz w:val="20"/>
        </w:rPr>
        <w:t>, 2016-06-16, paskelbta TAR 2016-06-17, i. k. 2016-17211</w:t>
      </w:r>
    </w:p>
    <w:p w:rsidR="00D1400C" w:rsidRDefault="00D1400C"/>
    <w:p w:rsidR="00D1400C" w:rsidRDefault="004A0A8E">
      <w:pPr>
        <w:widowControl w:val="0"/>
        <w:suppressAutoHyphens/>
        <w:ind w:firstLine="567"/>
        <w:jc w:val="both"/>
        <w:rPr>
          <w:szCs w:val="24"/>
        </w:rPr>
      </w:pPr>
      <w:r>
        <w:rPr>
          <w:rFonts w:eastAsia="Lucida Sans Unicode"/>
          <w:szCs w:val="24"/>
          <w:lang w:eastAsia="lt-LT"/>
        </w:rPr>
        <w:t xml:space="preserve">6.5. Deklaracijos </w:t>
      </w:r>
      <w:r>
        <w:rPr>
          <w:rFonts w:eastAsia="Lucida Sans Unicode"/>
          <w:b/>
          <w:szCs w:val="24"/>
          <w:lang w:eastAsia="lt-LT"/>
        </w:rPr>
        <w:t xml:space="preserve">5 laukelio pildymas nėra privalomas. </w:t>
      </w:r>
      <w:r>
        <w:rPr>
          <w:rFonts w:eastAsia="Lucida Sans Unicode"/>
          <w:szCs w:val="24"/>
          <w:lang w:eastAsia="lt-LT"/>
        </w:rPr>
        <w:t>Nurodomas</w:t>
      </w:r>
      <w:r>
        <w:rPr>
          <w:rFonts w:eastAsia="Lucida Sans Unicode"/>
          <w:b/>
          <w:szCs w:val="24"/>
          <w:lang w:eastAsia="lt-LT"/>
        </w:rPr>
        <w:t xml:space="preserve"> </w:t>
      </w:r>
      <w:r>
        <w:rPr>
          <w:rFonts w:eastAsia="Lucida Sans Unicode"/>
          <w:szCs w:val="24"/>
          <w:lang w:eastAsia="lt-LT"/>
        </w:rPr>
        <w:t>įmonės, įstaigos, organizacijos ar kitos teikiančiosios institucijos elektroninio pašto adresas.</w:t>
      </w:r>
      <w:r>
        <w:t xml:space="preserve"> </w:t>
      </w:r>
    </w:p>
    <w:p w:rsidR="00D1400C" w:rsidRDefault="004A0A8E">
      <w:pPr>
        <w:rPr>
          <w:rFonts w:eastAsia="MS Mincho"/>
          <w:i/>
          <w:iCs/>
          <w:sz w:val="20"/>
        </w:rPr>
      </w:pPr>
      <w:r>
        <w:rPr>
          <w:rFonts w:eastAsia="MS Mincho"/>
          <w:i/>
          <w:iCs/>
          <w:sz w:val="20"/>
        </w:rPr>
        <w:lastRenderedPageBreak/>
        <w:t>Punkto pakeitimai:</w:t>
      </w:r>
    </w:p>
    <w:p w:rsidR="00D1400C" w:rsidRDefault="004A0A8E">
      <w:pPr>
        <w:jc w:val="both"/>
        <w:rPr>
          <w:rFonts w:eastAsia="MS Mincho"/>
          <w:i/>
          <w:iCs/>
          <w:sz w:val="20"/>
        </w:rPr>
      </w:pPr>
      <w:r>
        <w:rPr>
          <w:rFonts w:eastAsia="MS Mincho"/>
          <w:i/>
          <w:iCs/>
          <w:sz w:val="20"/>
        </w:rPr>
        <w:t xml:space="preserve">Nr. </w:t>
      </w:r>
      <w:hyperlink r:id="rId10" w:history="1">
        <w:r w:rsidRPr="00532B9F">
          <w:rPr>
            <w:rFonts w:eastAsia="MS Mincho"/>
            <w:i/>
            <w:iCs/>
            <w:color w:val="0000FF" w:themeColor="hyperlink"/>
            <w:sz w:val="20"/>
            <w:u w:val="single"/>
          </w:rPr>
          <w:t>VA-83</w:t>
        </w:r>
      </w:hyperlink>
      <w:r>
        <w:rPr>
          <w:rFonts w:eastAsia="MS Mincho"/>
          <w:i/>
          <w:iCs/>
          <w:sz w:val="20"/>
        </w:rPr>
        <w:t>, 2016-06-16, paskelbta TAR 2016-06-17, i. k. 2016-17211</w:t>
      </w:r>
    </w:p>
    <w:p w:rsidR="00D1400C" w:rsidRDefault="00D1400C"/>
    <w:p w:rsidR="00D1400C" w:rsidRDefault="004A0A8E">
      <w:pPr>
        <w:ind w:firstLine="567"/>
        <w:jc w:val="both"/>
        <w:rPr>
          <w:szCs w:val="24"/>
        </w:rPr>
      </w:pPr>
      <w:r>
        <w:rPr>
          <w:szCs w:val="24"/>
        </w:rPr>
        <w:t xml:space="preserve">7. Deklaracijos </w:t>
      </w:r>
      <w:r>
        <w:rPr>
          <w:b/>
          <w:szCs w:val="24"/>
        </w:rPr>
        <w:t>6 laukelyje –</w:t>
      </w:r>
      <w:r>
        <w:rPr>
          <w:szCs w:val="24"/>
        </w:rPr>
        <w:t xml:space="preserve"> įrašomi ataskaitiniai metai, už kuriuos teikiama deklaracija.</w:t>
      </w:r>
    </w:p>
    <w:p w:rsidR="00D1400C" w:rsidRDefault="004A0A8E">
      <w:pPr>
        <w:ind w:firstLine="567"/>
        <w:jc w:val="both"/>
        <w:rPr>
          <w:szCs w:val="24"/>
        </w:rPr>
      </w:pPr>
      <w:r>
        <w:rPr>
          <w:szCs w:val="24"/>
        </w:rPr>
        <w:t xml:space="preserve">8. Deklaracijos </w:t>
      </w:r>
      <w:r>
        <w:rPr>
          <w:b/>
          <w:szCs w:val="24"/>
        </w:rPr>
        <w:t>7 laukelyje</w:t>
      </w:r>
      <w:r>
        <w:rPr>
          <w:szCs w:val="24"/>
        </w:rPr>
        <w:t xml:space="preserve"> – turi būti nurodomas bendras šios Deklaracijos FR0002P priedo papildomų lapų skaičius (jeigu užpildomas FR0002P priedas).</w:t>
      </w:r>
    </w:p>
    <w:p w:rsidR="00D1400C" w:rsidRDefault="004A0A8E">
      <w:pPr>
        <w:ind w:firstLine="567"/>
        <w:jc w:val="both"/>
        <w:rPr>
          <w:szCs w:val="24"/>
        </w:rPr>
      </w:pPr>
      <w:r>
        <w:rPr>
          <w:szCs w:val="24"/>
        </w:rPr>
        <w:t xml:space="preserve">9. Deklaracijos </w:t>
      </w:r>
      <w:r>
        <w:rPr>
          <w:b/>
          <w:szCs w:val="24"/>
        </w:rPr>
        <w:t xml:space="preserve">P1 laukelyje </w:t>
      </w:r>
      <w:r>
        <w:rPr>
          <w:szCs w:val="24"/>
        </w:rPr>
        <w:t>– turi būti nurodomas eilutės numeris. Tais atvejais, kai užpildomas Deklaracijos FR0002 lapas ir FR0002P priedo lapai, visų Deklaracijos ir priedų papildomų lapų eilučių numeracija turi būti ištisinė (pvz., 1; 2; 3 ir t. t.).</w:t>
      </w:r>
    </w:p>
    <w:p w:rsidR="00D1400C" w:rsidRDefault="004A0A8E">
      <w:pPr>
        <w:ind w:firstLine="567"/>
        <w:jc w:val="both"/>
        <w:rPr>
          <w:szCs w:val="24"/>
        </w:rPr>
      </w:pPr>
      <w:r>
        <w:rPr>
          <w:szCs w:val="24"/>
        </w:rPr>
        <w:t xml:space="preserve">10. Deklaracijos </w:t>
      </w:r>
      <w:r>
        <w:rPr>
          <w:b/>
          <w:szCs w:val="24"/>
        </w:rPr>
        <w:t xml:space="preserve">P2 laukelyje </w:t>
      </w:r>
      <w:r>
        <w:rPr>
          <w:szCs w:val="24"/>
        </w:rPr>
        <w:t xml:space="preserve">– </w:t>
      </w:r>
      <w:r>
        <w:t>turi būti nurodomas fizinio asmens (einančio tam tikras pareigas, taip pat kandidatavusio, priimto, išrinkto ar paskirto į atitinkamas pareigas) asmens kodas.</w:t>
      </w:r>
    </w:p>
    <w:p w:rsidR="00D1400C" w:rsidRDefault="004A0A8E">
      <w:pPr>
        <w:ind w:firstLine="567"/>
        <w:jc w:val="both"/>
        <w:rPr>
          <w:szCs w:val="24"/>
        </w:rPr>
      </w:pPr>
      <w:r>
        <w:rPr>
          <w:szCs w:val="24"/>
        </w:rPr>
        <w:t xml:space="preserve">11. Deklaracijos </w:t>
      </w:r>
      <w:r>
        <w:rPr>
          <w:b/>
          <w:szCs w:val="24"/>
        </w:rPr>
        <w:t>P3 laukelyje –</w:t>
      </w:r>
      <w:r>
        <w:rPr>
          <w:szCs w:val="24"/>
        </w:rPr>
        <w:t xml:space="preserve"> „Pareigybės kodas“ iš Taisyklių priede pateikto pareigybių (priežasčių) kodų sąrašo turi būti įrašomas </w:t>
      </w:r>
      <w:r>
        <w:t>fizinio asmens (einančio tam tikras pareigas, taip pat kandidatavusio, priimto, išrinkto ar paskirto į atitinkamas pareigas)</w:t>
      </w:r>
      <w:r>
        <w:rPr>
          <w:szCs w:val="24"/>
        </w:rPr>
        <w:t xml:space="preserve"> ataskaitiniais metais (ataskaitinį laikotarpį) pareigybės (priežasties) kodas (dėl kurių pagal GTDĮ atsirado pareiga deklaruoti turtą): </w:t>
      </w:r>
    </w:p>
    <w:p w:rsidR="00D1400C" w:rsidRDefault="004A0A8E">
      <w:pPr>
        <w:ind w:firstLine="567"/>
        <w:jc w:val="both"/>
        <w:rPr>
          <w:szCs w:val="24"/>
        </w:rPr>
      </w:pPr>
      <w:r>
        <w:rPr>
          <w:szCs w:val="24"/>
        </w:rPr>
        <w:t>11.1. Kai pateikiami duomenys apie GTDĮ 10 straipsnyje nurodytas pareigas ataskaitinių metų gruodžio 31 d. ėjusius gyventojus, kurių Deklaracijų išrašų duomenys yra skelbiami, turi būti įrašomas vienas iš 501–534, 536 kodų, atitinkantis jų ataskaitinių metų gruodžio 31 d. eitų pareigų kodą (žiūrėti Taisyklių priedo I skyrių);</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11" w:history="1">
        <w:r w:rsidRPr="00532B9F">
          <w:rPr>
            <w:rFonts w:eastAsia="MS Mincho"/>
            <w:i/>
            <w:iCs/>
            <w:color w:val="0000FF" w:themeColor="hyperlink"/>
            <w:sz w:val="20"/>
            <w:u w:val="single"/>
          </w:rPr>
          <w:t>VA-25</w:t>
        </w:r>
      </w:hyperlink>
      <w:r>
        <w:rPr>
          <w:rFonts w:eastAsia="MS Mincho"/>
          <w:i/>
          <w:iCs/>
          <w:sz w:val="20"/>
        </w:rPr>
        <w:t>, 2018-03-16, paskelbta TAR 2018-03-16, i. k. 2018-04090</w:t>
      </w:r>
    </w:p>
    <w:p w:rsidR="00D1400C" w:rsidRDefault="004A0A8E">
      <w:pPr>
        <w:jc w:val="both"/>
        <w:rPr>
          <w:rFonts w:eastAsia="MS Mincho"/>
          <w:i/>
          <w:iCs/>
          <w:sz w:val="20"/>
        </w:rPr>
      </w:pPr>
      <w:r>
        <w:rPr>
          <w:rFonts w:eastAsia="MS Mincho"/>
          <w:i/>
          <w:iCs/>
          <w:sz w:val="20"/>
        </w:rPr>
        <w:t xml:space="preserve">Nr. </w:t>
      </w:r>
      <w:hyperlink r:id="rId12" w:history="1">
        <w:r w:rsidRPr="00532B9F">
          <w:rPr>
            <w:rFonts w:eastAsia="MS Mincho"/>
            <w:i/>
            <w:iCs/>
            <w:color w:val="0000FF" w:themeColor="hyperlink"/>
            <w:sz w:val="20"/>
            <w:u w:val="single"/>
          </w:rPr>
          <w:t>VA-69</w:t>
        </w:r>
      </w:hyperlink>
      <w:r>
        <w:rPr>
          <w:rFonts w:eastAsia="MS Mincho"/>
          <w:i/>
          <w:iCs/>
          <w:sz w:val="20"/>
        </w:rPr>
        <w:t>, 2022-09-13, paskelbta TAR 2022-09-13, i. k. 2022-18724</w:t>
      </w:r>
    </w:p>
    <w:p w:rsidR="00D1400C" w:rsidRDefault="00D1400C"/>
    <w:p w:rsidR="00D1400C" w:rsidRDefault="004A0A8E">
      <w:pPr>
        <w:ind w:firstLine="567"/>
        <w:jc w:val="both"/>
        <w:rPr>
          <w:szCs w:val="24"/>
        </w:rPr>
      </w:pPr>
      <w:r>
        <w:rPr>
          <w:szCs w:val="24"/>
        </w:rPr>
        <w:t>11.2. Kai pateikiami duomenys apie GTDĮ 6 straipsnyje nurodytus kandidatus į valstybės politikus ir Europos Parlamento narius, turi būti įrašytas vienas iš 601 ar 602 kodų, o apie kandidatus į GPMĮ 2 straipsnio 1 dalies 5–23, 29–33, 35 punktuose nurodytas pareigas – 603 kodas (žiūrėti Taisyklių priedo II skyrių);</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13" w:history="1">
        <w:r w:rsidRPr="00532B9F">
          <w:rPr>
            <w:rFonts w:eastAsia="MS Mincho"/>
            <w:i/>
            <w:iCs/>
            <w:color w:val="0000FF" w:themeColor="hyperlink"/>
            <w:sz w:val="20"/>
            <w:u w:val="single"/>
          </w:rPr>
          <w:t>VA-25</w:t>
        </w:r>
      </w:hyperlink>
      <w:r>
        <w:rPr>
          <w:rFonts w:eastAsia="MS Mincho"/>
          <w:i/>
          <w:iCs/>
          <w:sz w:val="20"/>
        </w:rPr>
        <w:t>, 2018-03-16, paskelbta TAR 2018-03-16, i. k. 2018-04090</w:t>
      </w:r>
    </w:p>
    <w:p w:rsidR="00D1400C" w:rsidRDefault="00D1400C"/>
    <w:p w:rsidR="00D1400C" w:rsidRDefault="004A0A8E">
      <w:pPr>
        <w:ind w:firstLine="567"/>
        <w:jc w:val="both"/>
        <w:rPr>
          <w:szCs w:val="24"/>
        </w:rPr>
      </w:pPr>
      <w:r>
        <w:rPr>
          <w:szCs w:val="24"/>
        </w:rPr>
        <w:t>11.3. K</w:t>
      </w:r>
      <w:r>
        <w:rPr>
          <w:color w:val="000000"/>
          <w:szCs w:val="24"/>
        </w:rPr>
        <w:t>ai pateikiami duomenys apie kitus asmenis, nurodytus GTDĮ 2 straipsnio 1 dalies 1, 3, 5–23, 29–33, 35 punktuose, turi būti įrašytas vienas iš Taisyklių III skyriuje nurodytų kodų, atitinkantis jų ataskaitinių metų gruodžio 31 d. eitų pareigų kodą (žiūrėti Taisyklių priedo III skyrių);</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14" w:history="1">
        <w:r w:rsidRPr="00532B9F">
          <w:rPr>
            <w:rFonts w:eastAsia="MS Mincho"/>
            <w:i/>
            <w:iCs/>
            <w:color w:val="0000FF" w:themeColor="hyperlink"/>
            <w:sz w:val="20"/>
            <w:u w:val="single"/>
          </w:rPr>
          <w:t>VA-25</w:t>
        </w:r>
      </w:hyperlink>
      <w:r>
        <w:rPr>
          <w:rFonts w:eastAsia="MS Mincho"/>
          <w:i/>
          <w:iCs/>
          <w:sz w:val="20"/>
        </w:rPr>
        <w:t>, 2018-03-16, paskelbta TAR 2018-03-16, i. k. 2018-04090</w:t>
      </w:r>
    </w:p>
    <w:p w:rsidR="00D1400C" w:rsidRDefault="00D1400C"/>
    <w:p w:rsidR="00D1400C" w:rsidRDefault="004A0A8E">
      <w:pPr>
        <w:tabs>
          <w:tab w:val="left" w:pos="4820"/>
        </w:tabs>
        <w:ind w:firstLine="567"/>
        <w:jc w:val="both"/>
        <w:rPr>
          <w:strike/>
          <w:szCs w:val="24"/>
        </w:rPr>
      </w:pPr>
      <w:r>
        <w:rPr>
          <w:szCs w:val="24"/>
        </w:rPr>
        <w:t xml:space="preserve">11.4. </w:t>
      </w:r>
      <w:r>
        <w:rPr>
          <w:rFonts w:ascii="TimesLT" w:hAnsi="TimesLT"/>
          <w:szCs w:val="24"/>
        </w:rPr>
        <w:t xml:space="preserve">Kai pateikiami duomenys apie </w:t>
      </w:r>
      <w:r>
        <w:rPr>
          <w:szCs w:val="24"/>
        </w:rPr>
        <w:t>GTDĮ 2 straipsnyje nurodytus gyventojus, ataskaitiniais metais nustojusius eiti pareigas, deklaracijoje turi būti įrašytas kodas, atitinkantis jų ataskaitiniais metais eitų pareigų kodą;</w:t>
      </w:r>
    </w:p>
    <w:p w:rsidR="00D1400C" w:rsidRDefault="004A0A8E">
      <w:pPr>
        <w:ind w:firstLine="567"/>
        <w:jc w:val="both"/>
        <w:rPr>
          <w:szCs w:val="24"/>
        </w:rPr>
      </w:pPr>
      <w:r>
        <w:rPr>
          <w:szCs w:val="24"/>
        </w:rPr>
        <w:t xml:space="preserve">11.5. Jeigu ataskaitiniais metais keitėsi gyventojo eitos pareigos, tačiau tiek ankstesnės, tiek ir naujosios pareigos nurodytos tame pačiame GTDĮ 2 straipsnyje, tai deklaracijoje turi būti įrašomas ataskaitinių metų pabaigoje eitų pareigų kodas; </w:t>
      </w:r>
    </w:p>
    <w:p w:rsidR="00D1400C" w:rsidRDefault="004A0A8E">
      <w:pPr>
        <w:ind w:firstLine="567"/>
        <w:jc w:val="both"/>
        <w:rPr>
          <w:szCs w:val="24"/>
        </w:rPr>
      </w:pPr>
      <w:r>
        <w:rPr>
          <w:szCs w:val="24"/>
        </w:rPr>
        <w:t>11.6. Jeigu ataskaitiniais metais gyventojas ir kandidatavo, ir tais pačiais metais ėjo pareigas įmonėje, įstaigoje, organizacijoje ar kitoje institucijoje, tai deklaracijoje turi būti įrašytas kodas, atitinkantis ataskaitiniais metais eitų pareigų kodą.</w:t>
      </w:r>
    </w:p>
    <w:p w:rsidR="00D1400C" w:rsidRDefault="004A0A8E">
      <w:pPr>
        <w:ind w:firstLine="567"/>
        <w:jc w:val="both"/>
        <w:rPr>
          <w:szCs w:val="24"/>
        </w:rPr>
      </w:pPr>
      <w:r>
        <w:rPr>
          <w:szCs w:val="24"/>
        </w:rPr>
        <w:t xml:space="preserve">12. Deklaracijos </w:t>
      </w:r>
      <w:r>
        <w:rPr>
          <w:b/>
          <w:szCs w:val="24"/>
        </w:rPr>
        <w:t xml:space="preserve">P4 laukelyje </w:t>
      </w:r>
      <w:r>
        <w:rPr>
          <w:szCs w:val="24"/>
        </w:rPr>
        <w:t xml:space="preserve">– turi būti nurodomas gyventojo, privalančio deklaruoti turtą, vardas. Kai gyventojas (fizinis asmuo) registruotas keliais vardais, tai nurodomi visi jo vardai. </w:t>
      </w:r>
    </w:p>
    <w:p w:rsidR="00D1400C" w:rsidRDefault="004A0A8E">
      <w:pPr>
        <w:ind w:firstLine="567"/>
        <w:jc w:val="both"/>
        <w:rPr>
          <w:szCs w:val="24"/>
        </w:rPr>
      </w:pPr>
      <w:r>
        <w:rPr>
          <w:szCs w:val="24"/>
        </w:rPr>
        <w:t xml:space="preserve">13. Deklaracijos </w:t>
      </w:r>
      <w:r>
        <w:rPr>
          <w:b/>
          <w:szCs w:val="24"/>
        </w:rPr>
        <w:t xml:space="preserve">P5 laukelyje </w:t>
      </w:r>
      <w:r>
        <w:rPr>
          <w:szCs w:val="24"/>
        </w:rPr>
        <w:t>– turi būti nurodoma gyventojo, privalančio deklaruoti turtą, pavardė. Kai gyventojas (fizinis asmuo) registruotas keliomis pavardėmis, tai nurodomos visos jo pavardės.</w:t>
      </w:r>
    </w:p>
    <w:p w:rsidR="00D1400C" w:rsidRDefault="004A0A8E">
      <w:pPr>
        <w:ind w:firstLine="567"/>
        <w:jc w:val="both"/>
        <w:rPr>
          <w:szCs w:val="24"/>
        </w:rPr>
      </w:pPr>
      <w:r>
        <w:rPr>
          <w:szCs w:val="24"/>
        </w:rPr>
        <w:t xml:space="preserve">14. Deklaracijos </w:t>
      </w:r>
      <w:r>
        <w:rPr>
          <w:b/>
          <w:szCs w:val="24"/>
        </w:rPr>
        <w:t xml:space="preserve">P6 laukelyje </w:t>
      </w:r>
      <w:r>
        <w:rPr>
          <w:szCs w:val="24"/>
        </w:rPr>
        <w:t>– nurodoma data, nuo kurios asmuo pradėjo eiti atitinkamas pareigas. Tais atvejais kai asmuo tik kandidatavo į atitinkamas pareigas šis laukelis nepildomas.</w:t>
      </w:r>
    </w:p>
    <w:p w:rsidR="00D1400C" w:rsidRDefault="004A0A8E">
      <w:pPr>
        <w:ind w:firstLine="567"/>
        <w:jc w:val="both"/>
        <w:rPr>
          <w:szCs w:val="24"/>
        </w:rPr>
      </w:pPr>
      <w:r>
        <w:rPr>
          <w:szCs w:val="24"/>
        </w:rPr>
        <w:t xml:space="preserve">15. Deklaracijos </w:t>
      </w:r>
      <w:r>
        <w:rPr>
          <w:b/>
          <w:szCs w:val="24"/>
        </w:rPr>
        <w:t xml:space="preserve">P7 laukelyje – </w:t>
      </w:r>
      <w:r>
        <w:rPr>
          <w:szCs w:val="24"/>
        </w:rPr>
        <w:t xml:space="preserve">nurodoma data, iki kada asmuo ėjo nurodytas pareigas. </w:t>
      </w:r>
    </w:p>
    <w:p w:rsidR="00D1400C" w:rsidRDefault="004A0A8E">
      <w:pPr>
        <w:widowControl w:val="0"/>
        <w:suppressAutoHyphens/>
        <w:ind w:firstLine="567"/>
        <w:jc w:val="both"/>
        <w:rPr>
          <w:szCs w:val="24"/>
        </w:rPr>
      </w:pPr>
      <w:r>
        <w:rPr>
          <w:rFonts w:eastAsia="Lucida Sans Unicode"/>
          <w:szCs w:val="24"/>
          <w:lang w:eastAsia="lt-LT"/>
        </w:rPr>
        <w:t xml:space="preserve">16. Deklaracijos </w:t>
      </w:r>
      <w:r>
        <w:rPr>
          <w:rFonts w:eastAsia="Lucida Sans Unicode"/>
          <w:b/>
          <w:szCs w:val="24"/>
          <w:lang w:eastAsia="lt-LT"/>
        </w:rPr>
        <w:t xml:space="preserve">P8 laukelio pildymas nėra privalomas. </w:t>
      </w:r>
      <w:r>
        <w:rPr>
          <w:rFonts w:eastAsia="Lucida Sans Unicode"/>
          <w:szCs w:val="24"/>
          <w:lang w:eastAsia="lt-LT"/>
        </w:rPr>
        <w:t xml:space="preserve">Nurodomas asmens pareigų </w:t>
      </w:r>
      <w:r>
        <w:rPr>
          <w:rFonts w:eastAsia="Lucida Sans Unicode"/>
          <w:szCs w:val="24"/>
          <w:lang w:eastAsia="lt-LT"/>
        </w:rPr>
        <w:lastRenderedPageBreak/>
        <w:t>(pareigybės) pavadinimas (pvz., patarėjas, vyriausiasis specialistas, patrulis, padalinio vadovas). Jeigu pavadinimas netelpa, gali būti rašomi sutrumpinimai (pvz., pavaduotojas – pav., vyriausiasis – vyr.).</w:t>
      </w:r>
      <w:r>
        <w:t xml:space="preserve"> </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15" w:history="1">
        <w:r w:rsidRPr="00532B9F">
          <w:rPr>
            <w:rFonts w:eastAsia="MS Mincho"/>
            <w:i/>
            <w:iCs/>
            <w:color w:val="0000FF" w:themeColor="hyperlink"/>
            <w:sz w:val="20"/>
            <w:u w:val="single"/>
          </w:rPr>
          <w:t>VA-83</w:t>
        </w:r>
      </w:hyperlink>
      <w:r>
        <w:rPr>
          <w:rFonts w:eastAsia="MS Mincho"/>
          <w:i/>
          <w:iCs/>
          <w:sz w:val="20"/>
        </w:rPr>
        <w:t>, 2016-06-16, paskelbta TAR 2016-06-17, i. k. 2016-17211</w:t>
      </w:r>
    </w:p>
    <w:p w:rsidR="00D1400C" w:rsidRDefault="00D1400C"/>
    <w:p w:rsidR="00D1400C" w:rsidRDefault="004A0A8E">
      <w:pPr>
        <w:widowControl w:val="0"/>
        <w:suppressAutoHyphens/>
        <w:ind w:firstLine="567"/>
        <w:jc w:val="both"/>
        <w:rPr>
          <w:szCs w:val="24"/>
        </w:rPr>
      </w:pPr>
      <w:r>
        <w:rPr>
          <w:rFonts w:eastAsia="Lucida Sans Unicode"/>
          <w:szCs w:val="24"/>
          <w:lang w:eastAsia="lt-LT"/>
        </w:rPr>
        <w:t xml:space="preserve">17. Deklaracijos </w:t>
      </w:r>
      <w:r>
        <w:rPr>
          <w:rFonts w:eastAsia="Lucida Sans Unicode"/>
          <w:b/>
          <w:szCs w:val="24"/>
          <w:lang w:eastAsia="lt-LT"/>
        </w:rPr>
        <w:t xml:space="preserve">P9 laukelio pildymas nėra privalomas. </w:t>
      </w:r>
      <w:r>
        <w:rPr>
          <w:rFonts w:eastAsia="Lucida Sans Unicode"/>
          <w:szCs w:val="24"/>
          <w:lang w:eastAsia="lt-LT"/>
        </w:rPr>
        <w:t>Nurodomas įmonės, įstaigos, organizacijos ar kitos teikiančiosios institucijos, kurioje asmuo dirba, pavadinimas. Šis laukelis užpildomas tuo atveju, kai asmuo dirba ne toje įmonėje, įstaigoje, organizacijoje ar institucijoje, kuri teikia informaciją, t. y. kai duomenis tvarko ir yra įgaliota pateikti centrinė įstaiga (pvz., Valstybinė mokesčių inspekcija prie Lietuvos Respublikos finansų ministerijos), o asmuo faktiškai dirba struktūriniame jos padalinyje (pvz., Vilniaus apskrities valstybinėje mokesčių inspekcijoje). Jeigu pavadinimas netelpa, gali būti rašomas sutrumpintas pavadinimas (pvz., AB „Bendrovė“). Jeigu įmonės, įstaigos, organizacijos ar kitos teikiančiosios institucijos pavadinimas keitėsi, nurodomas paskutinę pareigų ėjimo dieną / ataskaitinių metų gruodžio 31 dieną galiojęs pavadinimas</w:t>
      </w:r>
      <w:r>
        <w:rPr>
          <w:rFonts w:eastAsia="Lucida Sans Unicode"/>
          <w:color w:val="000000"/>
          <w:szCs w:val="24"/>
          <w:lang w:eastAsia="lt-LT"/>
        </w:rPr>
        <w:t>.</w:t>
      </w:r>
      <w:r>
        <w:t xml:space="preserve"> </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16" w:history="1">
        <w:r w:rsidRPr="00532B9F">
          <w:rPr>
            <w:rFonts w:eastAsia="MS Mincho"/>
            <w:i/>
            <w:iCs/>
            <w:color w:val="0000FF" w:themeColor="hyperlink"/>
            <w:sz w:val="20"/>
            <w:u w:val="single"/>
          </w:rPr>
          <w:t>VA-83</w:t>
        </w:r>
      </w:hyperlink>
      <w:r>
        <w:rPr>
          <w:rFonts w:eastAsia="MS Mincho"/>
          <w:i/>
          <w:iCs/>
          <w:sz w:val="20"/>
        </w:rPr>
        <w:t>, 2016-06-16, paskelbta TAR 2016-06-17, i. k. 2016-17211</w:t>
      </w:r>
    </w:p>
    <w:p w:rsidR="00D1400C" w:rsidRDefault="00D1400C"/>
    <w:p w:rsidR="00D1400C" w:rsidRDefault="004A0A8E">
      <w:pPr>
        <w:widowControl w:val="0"/>
        <w:suppressAutoHyphens/>
        <w:ind w:firstLine="567"/>
        <w:jc w:val="both"/>
        <w:rPr>
          <w:szCs w:val="24"/>
        </w:rPr>
      </w:pPr>
      <w:r>
        <w:rPr>
          <w:rFonts w:eastAsia="Lucida Sans Unicode"/>
          <w:szCs w:val="24"/>
          <w:lang w:eastAsia="lt-LT"/>
        </w:rPr>
        <w:t xml:space="preserve">18. Deklaracijos </w:t>
      </w:r>
      <w:r>
        <w:rPr>
          <w:rFonts w:eastAsia="Lucida Sans Unicode"/>
          <w:b/>
          <w:szCs w:val="24"/>
          <w:lang w:eastAsia="lt-LT"/>
        </w:rPr>
        <w:t xml:space="preserve">P10 laukelio pildymas nėra privalomas. </w:t>
      </w:r>
      <w:r>
        <w:rPr>
          <w:rFonts w:eastAsia="Lucida Sans Unicode"/>
          <w:szCs w:val="24"/>
          <w:lang w:eastAsia="lt-LT"/>
        </w:rPr>
        <w:t xml:space="preserve">Nurodomas įmonės, įstaigos, organizacijos ar kitos teikiančiosios institucijos struktūrinio padalinio (jeigu toks yra), kuriame asmuo dirba, pavadinimas (pvz., Mokestinių prievolių departamento Deklaracijų tvarkymo skyrius). Jeigu struktūrinio padalinio pavadinimas keitėsi, nurodomas paskutinę pareigų ėjimo dieną / ataskaitinių metų gruodžio 31 dieną galiojęs pavadinimas. </w:t>
      </w:r>
    </w:p>
    <w:p w:rsidR="00D1400C" w:rsidRDefault="004A0A8E">
      <w:pPr>
        <w:rPr>
          <w:rFonts w:eastAsia="MS Mincho"/>
          <w:i/>
          <w:iCs/>
          <w:sz w:val="20"/>
        </w:rPr>
      </w:pPr>
      <w:r>
        <w:rPr>
          <w:rFonts w:eastAsia="MS Mincho"/>
          <w:i/>
          <w:iCs/>
          <w:sz w:val="20"/>
        </w:rPr>
        <w:t>Punkto pakeitimai:</w:t>
      </w:r>
    </w:p>
    <w:p w:rsidR="00D1400C" w:rsidRDefault="004A0A8E">
      <w:pPr>
        <w:jc w:val="both"/>
        <w:rPr>
          <w:rFonts w:eastAsia="MS Mincho"/>
          <w:i/>
          <w:iCs/>
          <w:sz w:val="20"/>
        </w:rPr>
      </w:pPr>
      <w:r>
        <w:rPr>
          <w:rFonts w:eastAsia="MS Mincho"/>
          <w:i/>
          <w:iCs/>
          <w:sz w:val="20"/>
        </w:rPr>
        <w:t xml:space="preserve">Nr. </w:t>
      </w:r>
      <w:hyperlink r:id="rId17" w:history="1">
        <w:r w:rsidRPr="00532B9F">
          <w:rPr>
            <w:rFonts w:eastAsia="MS Mincho"/>
            <w:i/>
            <w:iCs/>
            <w:color w:val="0000FF" w:themeColor="hyperlink"/>
            <w:sz w:val="20"/>
            <w:u w:val="single"/>
          </w:rPr>
          <w:t>VA-83</w:t>
        </w:r>
      </w:hyperlink>
      <w:r>
        <w:rPr>
          <w:rFonts w:eastAsia="MS Mincho"/>
          <w:i/>
          <w:iCs/>
          <w:sz w:val="20"/>
        </w:rPr>
        <w:t>, 2016-06-16, paskelbta TAR 2016-06-17, i. k. 2016-17211</w:t>
      </w:r>
    </w:p>
    <w:p w:rsidR="00D1400C" w:rsidRDefault="00D1400C"/>
    <w:p w:rsidR="00D1400C" w:rsidRDefault="00D1400C">
      <w:pPr>
        <w:ind w:firstLine="567"/>
        <w:jc w:val="center"/>
        <w:rPr>
          <w:b/>
          <w:szCs w:val="24"/>
        </w:rPr>
      </w:pPr>
    </w:p>
    <w:p w:rsidR="00D1400C" w:rsidRDefault="004A0A8E">
      <w:pPr>
        <w:jc w:val="center"/>
        <w:rPr>
          <w:b/>
          <w:szCs w:val="24"/>
        </w:rPr>
      </w:pPr>
      <w:r>
        <w:rPr>
          <w:b/>
          <w:szCs w:val="24"/>
        </w:rPr>
        <w:t>III SKYRIUS</w:t>
      </w:r>
    </w:p>
    <w:p w:rsidR="00D1400C" w:rsidRDefault="004A0A8E">
      <w:pPr>
        <w:ind w:firstLine="567"/>
        <w:jc w:val="center"/>
        <w:rPr>
          <w:b/>
          <w:szCs w:val="24"/>
        </w:rPr>
      </w:pPr>
      <w:r>
        <w:rPr>
          <w:b/>
          <w:szCs w:val="24"/>
        </w:rPr>
        <w:t>DEKLARACIJOS FR0002P PRIEDO UŽPILDYMAS</w:t>
      </w:r>
    </w:p>
    <w:p w:rsidR="00D1400C" w:rsidRDefault="00D1400C">
      <w:pPr>
        <w:ind w:firstLine="567"/>
        <w:jc w:val="both"/>
        <w:rPr>
          <w:szCs w:val="24"/>
        </w:rPr>
      </w:pPr>
    </w:p>
    <w:p w:rsidR="00D1400C" w:rsidRDefault="004A0A8E">
      <w:pPr>
        <w:ind w:firstLine="567"/>
        <w:jc w:val="both"/>
        <w:rPr>
          <w:szCs w:val="24"/>
        </w:rPr>
      </w:pPr>
      <w:r>
        <w:rPr>
          <w:szCs w:val="24"/>
        </w:rPr>
        <w:t xml:space="preserve">19. FR0002P priedo </w:t>
      </w:r>
      <w:r>
        <w:rPr>
          <w:b/>
          <w:szCs w:val="24"/>
        </w:rPr>
        <w:t xml:space="preserve">1 ir 6 laukeliai </w:t>
      </w:r>
      <w:r>
        <w:rPr>
          <w:szCs w:val="24"/>
        </w:rPr>
        <w:t>užpildomi taip pat, kaip Deklaracijos 1 ir 6 laukeliai.</w:t>
      </w:r>
    </w:p>
    <w:p w:rsidR="00D1400C" w:rsidRDefault="004A0A8E">
      <w:pPr>
        <w:ind w:firstLine="567"/>
        <w:jc w:val="both"/>
        <w:rPr>
          <w:szCs w:val="24"/>
        </w:rPr>
      </w:pPr>
      <w:r>
        <w:rPr>
          <w:szCs w:val="24"/>
        </w:rPr>
        <w:t xml:space="preserve">20. FR0002P priedo </w:t>
      </w:r>
      <w:r>
        <w:rPr>
          <w:b/>
          <w:szCs w:val="24"/>
        </w:rPr>
        <w:t>laukelyje „Papildomo lapo numeris“</w:t>
      </w:r>
      <w:r>
        <w:rPr>
          <w:szCs w:val="24"/>
        </w:rPr>
        <w:t xml:space="preserve"> turi būti įrašomas FR0002P priedo užpildomo lapo numeris. Tais atvejais, kai užpildomas daugiau negu vienas FR0002P priedo lapas, visų pridedamų FR0002P priedo papildomų lapų numeracija turi būti ištisinė (pvz., 1; 2; 3 ir t. t.).</w:t>
      </w:r>
    </w:p>
    <w:p w:rsidR="00D1400C" w:rsidRDefault="004A0A8E">
      <w:pPr>
        <w:ind w:firstLine="567"/>
        <w:jc w:val="both"/>
        <w:rPr>
          <w:szCs w:val="24"/>
        </w:rPr>
      </w:pPr>
      <w:r>
        <w:rPr>
          <w:szCs w:val="24"/>
        </w:rPr>
        <w:t xml:space="preserve">21. FR0002P priedo </w:t>
      </w:r>
      <w:r>
        <w:rPr>
          <w:b/>
          <w:szCs w:val="24"/>
        </w:rPr>
        <w:t>P1–P10 laukeliai</w:t>
      </w:r>
      <w:r>
        <w:rPr>
          <w:szCs w:val="24"/>
        </w:rPr>
        <w:t xml:space="preserve"> užpildomi taip pat, kaip Deklaracijos P1–P10 laukeliai.</w:t>
      </w:r>
    </w:p>
    <w:p w:rsidR="00D1400C" w:rsidRDefault="00D1400C">
      <w:pPr>
        <w:ind w:firstLine="567"/>
        <w:jc w:val="both"/>
        <w:rPr>
          <w:szCs w:val="24"/>
        </w:rPr>
      </w:pPr>
    </w:p>
    <w:p w:rsidR="00D1400C" w:rsidRDefault="00D1400C">
      <w:pPr>
        <w:jc w:val="center"/>
        <w:rPr>
          <w:szCs w:val="24"/>
        </w:rPr>
      </w:pPr>
    </w:p>
    <w:p w:rsidR="00D1400C" w:rsidRDefault="004A0A8E">
      <w:pPr>
        <w:keepNext/>
        <w:jc w:val="center"/>
        <w:outlineLvl w:val="8"/>
        <w:rPr>
          <w:b/>
          <w:szCs w:val="24"/>
        </w:rPr>
      </w:pPr>
      <w:r>
        <w:rPr>
          <w:b/>
          <w:szCs w:val="24"/>
        </w:rPr>
        <w:t>IV SKYRIUS</w:t>
      </w:r>
    </w:p>
    <w:p w:rsidR="00D1400C" w:rsidRDefault="004A0A8E">
      <w:pPr>
        <w:keepNext/>
        <w:jc w:val="center"/>
        <w:outlineLvl w:val="8"/>
        <w:rPr>
          <w:b/>
          <w:szCs w:val="24"/>
        </w:rPr>
      </w:pPr>
      <w:r>
        <w:rPr>
          <w:b/>
          <w:szCs w:val="24"/>
        </w:rPr>
        <w:t>DEKLARACIJOS PATEIKIMAS IR TIKSLINIMAS</w:t>
      </w:r>
    </w:p>
    <w:p w:rsidR="00D1400C" w:rsidRDefault="00D1400C">
      <w:pPr>
        <w:jc w:val="center"/>
        <w:rPr>
          <w:szCs w:val="24"/>
        </w:rPr>
      </w:pPr>
    </w:p>
    <w:p w:rsidR="00D1400C" w:rsidRDefault="004A0A8E">
      <w:pPr>
        <w:ind w:firstLine="567"/>
        <w:jc w:val="both"/>
        <w:rPr>
          <w:szCs w:val="24"/>
        </w:rPr>
      </w:pPr>
      <w:r>
        <w:rPr>
          <w:szCs w:val="24"/>
        </w:rPr>
        <w:t>22. Pirmą kartą Deklaracija yra pateikiama 2016 metais už 2015 metus. Praėjusių ataskaitinių metų deklaracijos turi būti pateikiamos iki kitų kalendorinių metų vasario 1 d.</w:t>
      </w:r>
    </w:p>
    <w:p w:rsidR="00D1400C" w:rsidRDefault="004A0A8E">
      <w:pPr>
        <w:ind w:firstLine="567"/>
        <w:jc w:val="both"/>
      </w:pPr>
      <w:r>
        <w:rPr>
          <w:szCs w:val="24"/>
        </w:rPr>
        <w:t xml:space="preserve">23. </w:t>
      </w:r>
      <w:r>
        <w:t xml:space="preserve">Užpildyta ir pateikta Deklaracija gali būti tikslinama įmonės, įstaigos, organizacijos ar kitos teikiančios institucijos iniciatyva ir pagal informacinį pranešimą apie pateiktoje Deklaracijos formoje esančias klaidas (neatitikimus) (toliau – informacinis pranešimas). </w:t>
      </w:r>
    </w:p>
    <w:p w:rsidR="00D1400C" w:rsidRDefault="004A0A8E">
      <w:pPr>
        <w:ind w:firstLine="567"/>
        <w:jc w:val="both"/>
        <w:rPr>
          <w:b/>
          <w:bCs/>
          <w:caps/>
        </w:rPr>
      </w:pPr>
      <w:r>
        <w:t>24. Įmonė, įstaiga, organizacija ar kita teikiančioji institucija, gavusi informacinį pranešimą pakartotinai pateikti Deklaracijos formą, privalo šiose Taisyklėse nustatyta tvarka teisingai ir visiškai užpildytą Deklaraciją per informaciniame pranešime nurodytą terminą pateikti mokesčių administratoriui.</w:t>
      </w:r>
    </w:p>
    <w:p w:rsidR="00D1400C" w:rsidRDefault="004A0A8E">
      <w:pPr>
        <w:ind w:firstLine="567"/>
        <w:jc w:val="both"/>
        <w:rPr>
          <w:szCs w:val="24"/>
        </w:rPr>
      </w:pPr>
      <w:r>
        <w:rPr>
          <w:szCs w:val="24"/>
        </w:rPr>
        <w:t xml:space="preserve">25. Deklaracijų duomenys gali būti tikslinami penkerius praėjusius kalendorinius metus, pradedant skaičiuoti nuo kalendorinių metų, buvusių prieš tuos kalendorinius metus, kuriais deklaracija tikslinama. </w:t>
      </w:r>
    </w:p>
    <w:p w:rsidR="00D1400C" w:rsidRDefault="004A0A8E">
      <w:pPr>
        <w:ind w:firstLine="477"/>
        <w:jc w:val="both"/>
        <w:rPr>
          <w:szCs w:val="24"/>
        </w:rPr>
      </w:pPr>
      <w:r>
        <w:rPr>
          <w:szCs w:val="24"/>
        </w:rPr>
        <w:lastRenderedPageBreak/>
        <w:t xml:space="preserve">26. Tikslinant deklaraciją, visais atvejais turi būti pateikiama pagal šias Taisykles užpildyta Deklaracija ir jos priedai. </w:t>
      </w:r>
    </w:p>
    <w:p w:rsidR="00D1400C" w:rsidRDefault="00D1400C">
      <w:pPr>
        <w:jc w:val="center"/>
        <w:rPr>
          <w:szCs w:val="24"/>
        </w:rPr>
      </w:pPr>
    </w:p>
    <w:p w:rsidR="00D1400C" w:rsidRDefault="004A0A8E">
      <w:pPr>
        <w:jc w:val="center"/>
        <w:rPr>
          <w:b/>
          <w:szCs w:val="24"/>
        </w:rPr>
      </w:pPr>
      <w:r>
        <w:rPr>
          <w:b/>
          <w:szCs w:val="24"/>
        </w:rPr>
        <w:t>V SKYRIUS</w:t>
      </w:r>
    </w:p>
    <w:p w:rsidR="00D1400C" w:rsidRDefault="004A0A8E">
      <w:pPr>
        <w:jc w:val="center"/>
        <w:rPr>
          <w:b/>
          <w:szCs w:val="24"/>
        </w:rPr>
      </w:pPr>
      <w:r>
        <w:rPr>
          <w:b/>
          <w:szCs w:val="24"/>
        </w:rPr>
        <w:t>BAIGIAMOSIOS NUOSTATOS</w:t>
      </w:r>
    </w:p>
    <w:p w:rsidR="00D1400C" w:rsidRDefault="00D1400C">
      <w:pPr>
        <w:jc w:val="center"/>
        <w:rPr>
          <w:szCs w:val="24"/>
        </w:rPr>
      </w:pPr>
    </w:p>
    <w:p w:rsidR="00D1400C" w:rsidRDefault="004A0A8E">
      <w:pPr>
        <w:ind w:firstLine="567"/>
        <w:jc w:val="both"/>
        <w:rPr>
          <w:szCs w:val="24"/>
        </w:rPr>
      </w:pPr>
      <w:r>
        <w:rPr>
          <w:szCs w:val="24"/>
        </w:rPr>
        <w:t>27. Ne pagal šias Taisykles užpildytos Deklaracijos formos mokesčio administratoriaus nepriimamos.</w:t>
      </w:r>
    </w:p>
    <w:p w:rsidR="00D1400C" w:rsidRDefault="004A0A8E">
      <w:pPr>
        <w:ind w:firstLine="567"/>
        <w:jc w:val="both"/>
        <w:rPr>
          <w:szCs w:val="24"/>
        </w:rPr>
      </w:pPr>
      <w:r>
        <w:rPr>
          <w:szCs w:val="24"/>
        </w:rPr>
        <w:t xml:space="preserve">28. Už Deklaracijos nepateikimą, pateikimą pavėluotai arba neteisingų duomenų įrašymą, </w:t>
      </w:r>
      <w:r>
        <w:t>įmonė, įstaiga, organizacija ar kita teikiančioji institucija</w:t>
      </w:r>
      <w:r>
        <w:rPr>
          <w:szCs w:val="24"/>
        </w:rPr>
        <w:t xml:space="preserve"> atsako Lietuvos Respublikos teisės aktų nustatyta tvarka.</w:t>
      </w:r>
    </w:p>
    <w:p w:rsidR="00D1400C" w:rsidRDefault="004A0A8E">
      <w:pPr>
        <w:ind w:firstLine="567"/>
        <w:jc w:val="both"/>
        <w:rPr>
          <w:szCs w:val="24"/>
        </w:rPr>
      </w:pPr>
      <w:r>
        <w:rPr>
          <w:szCs w:val="24"/>
        </w:rPr>
        <w:t>29. VMI prie FM tarnautojai ir (ar) darbuotojai, dirbantys pagal darbo sutartį ir gaunantys darbo užmokestį iš Lietuvos Respublikos valstybės biudžeto, deklaracijose pateiktą informaciją privalo laikyti paslaptyje, išskyrus MAĮ numatytus atvejus.</w:t>
      </w:r>
    </w:p>
    <w:p w:rsidR="00D1400C" w:rsidRDefault="004A0A8E">
      <w:pPr>
        <w:jc w:val="center"/>
        <w:rPr>
          <w:szCs w:val="24"/>
        </w:rPr>
      </w:pPr>
      <w:r>
        <w:rPr>
          <w:szCs w:val="24"/>
        </w:rPr>
        <w:t>___________________</w:t>
      </w:r>
    </w:p>
    <w:p w:rsidR="00D1400C" w:rsidRDefault="00D1400C">
      <w:pPr>
        <w:sectPr w:rsidR="00D1400C">
          <w:headerReference w:type="even" r:id="rId18"/>
          <w:headerReference w:type="default" r:id="rId19"/>
          <w:footerReference w:type="even" r:id="rId20"/>
          <w:footerReference w:type="default" r:id="rId21"/>
          <w:headerReference w:type="first" r:id="rId22"/>
          <w:footerReference w:type="first" r:id="rId23"/>
          <w:pgSz w:w="11907" w:h="16840" w:code="9"/>
          <w:pgMar w:top="1134" w:right="567" w:bottom="1134" w:left="1701" w:header="567" w:footer="567" w:gutter="0"/>
          <w:pgNumType w:start="1"/>
          <w:cols w:space="1296"/>
          <w:titlePg/>
        </w:sectPr>
      </w:pPr>
    </w:p>
    <w:p w:rsidR="00D1400C" w:rsidRDefault="004A0A8E">
      <w:pPr>
        <w:spacing w:line="276" w:lineRule="auto"/>
        <w:ind w:left="4820"/>
        <w:jc w:val="both"/>
        <w:rPr>
          <w:rFonts w:eastAsia="Calibri"/>
          <w:szCs w:val="24"/>
        </w:rPr>
      </w:pPr>
      <w:r>
        <w:rPr>
          <w:rFonts w:eastAsia="Calibri"/>
          <w:szCs w:val="24"/>
        </w:rPr>
        <w:lastRenderedPageBreak/>
        <w:t>Gyventojų, privalančių deklaruoti turtą, vardinių</w:t>
      </w:r>
    </w:p>
    <w:p w:rsidR="00D1400C" w:rsidRDefault="004A0A8E">
      <w:pPr>
        <w:spacing w:line="276" w:lineRule="auto"/>
        <w:ind w:left="4820"/>
        <w:jc w:val="both"/>
        <w:rPr>
          <w:rFonts w:eastAsia="Calibri"/>
          <w:szCs w:val="24"/>
        </w:rPr>
      </w:pPr>
      <w:r>
        <w:rPr>
          <w:rFonts w:eastAsia="Calibri"/>
          <w:szCs w:val="24"/>
        </w:rPr>
        <w:t>sąrašų deklaracijos FR0002 formos ir jos priedų</w:t>
      </w:r>
    </w:p>
    <w:p w:rsidR="00D1400C" w:rsidRDefault="004A0A8E">
      <w:pPr>
        <w:spacing w:line="276" w:lineRule="auto"/>
        <w:ind w:left="4820"/>
        <w:jc w:val="both"/>
        <w:rPr>
          <w:rFonts w:eastAsia="Calibri"/>
          <w:szCs w:val="24"/>
        </w:rPr>
      </w:pPr>
      <w:r>
        <w:rPr>
          <w:rFonts w:eastAsia="Calibri"/>
          <w:szCs w:val="24"/>
        </w:rPr>
        <w:t>užpildymo, teikimo ir tikslinimo taisyklių</w:t>
      </w:r>
    </w:p>
    <w:p w:rsidR="00D1400C" w:rsidRDefault="004A0A8E">
      <w:pPr>
        <w:spacing w:line="276" w:lineRule="auto"/>
        <w:ind w:left="4820"/>
        <w:jc w:val="both"/>
        <w:rPr>
          <w:rFonts w:eastAsia="Calibri"/>
          <w:szCs w:val="24"/>
        </w:rPr>
      </w:pPr>
      <w:r>
        <w:rPr>
          <w:rFonts w:eastAsia="Calibri"/>
          <w:szCs w:val="24"/>
        </w:rPr>
        <w:t>priedas</w:t>
      </w:r>
    </w:p>
    <w:p w:rsidR="00D1400C" w:rsidRDefault="00D1400C">
      <w:pPr>
        <w:spacing w:line="276" w:lineRule="auto"/>
        <w:ind w:firstLine="851"/>
        <w:jc w:val="center"/>
        <w:rPr>
          <w:rFonts w:eastAsia="Calibri"/>
          <w:b/>
          <w:szCs w:val="24"/>
        </w:rPr>
      </w:pPr>
    </w:p>
    <w:p w:rsidR="00D1400C" w:rsidRDefault="00D1400C">
      <w:pPr>
        <w:spacing w:line="276" w:lineRule="auto"/>
        <w:ind w:firstLine="851"/>
        <w:jc w:val="center"/>
        <w:rPr>
          <w:rFonts w:eastAsia="Calibri"/>
          <w:b/>
          <w:szCs w:val="24"/>
        </w:rPr>
      </w:pPr>
    </w:p>
    <w:p w:rsidR="00D1400C" w:rsidRDefault="004A0A8E">
      <w:pPr>
        <w:spacing w:line="276" w:lineRule="auto"/>
        <w:ind w:firstLine="567"/>
        <w:jc w:val="center"/>
        <w:rPr>
          <w:rFonts w:eastAsia="Calibri"/>
          <w:b/>
          <w:szCs w:val="24"/>
        </w:rPr>
      </w:pPr>
      <w:r>
        <w:rPr>
          <w:rFonts w:eastAsia="Calibri"/>
          <w:b/>
          <w:szCs w:val="24"/>
        </w:rPr>
        <w:t>TURTO DEKLARAVIMO PAREIGYBIŲ (PRIEŽASČIŲ) KODŲ SĄRAŠAS</w:t>
      </w:r>
    </w:p>
    <w:p w:rsidR="00D1400C" w:rsidRDefault="004A0A8E">
      <w:pPr>
        <w:spacing w:line="276" w:lineRule="auto"/>
        <w:ind w:firstLine="567"/>
        <w:jc w:val="center"/>
        <w:rPr>
          <w:rFonts w:eastAsia="Calibri"/>
          <w:szCs w:val="24"/>
        </w:rPr>
      </w:pPr>
      <w:r>
        <w:rPr>
          <w:rFonts w:eastAsia="Calibri"/>
          <w:szCs w:val="24"/>
        </w:rPr>
        <w:t>(šie pareigybių kodai turi būti įrašomi deklaracijos P3 laukelyje „Pareigybės kodas“)</w:t>
      </w:r>
    </w:p>
    <w:p w:rsidR="00D1400C" w:rsidRDefault="00D1400C">
      <w:pPr>
        <w:spacing w:line="276" w:lineRule="auto"/>
        <w:ind w:firstLine="62"/>
        <w:jc w:val="both"/>
        <w:rPr>
          <w:rFonts w:eastAsia="Calibri"/>
          <w:szCs w:val="24"/>
        </w:rPr>
      </w:pPr>
    </w:p>
    <w:tbl>
      <w:tblPr>
        <w:tblW w:w="9639" w:type="dxa"/>
        <w:tblCellMar>
          <w:left w:w="0" w:type="dxa"/>
          <w:right w:w="0" w:type="dxa"/>
        </w:tblCellMar>
        <w:tblLook w:val="04A0" w:firstRow="1" w:lastRow="0" w:firstColumn="1" w:lastColumn="0" w:noHBand="0" w:noVBand="1"/>
      </w:tblPr>
      <w:tblGrid>
        <w:gridCol w:w="1144"/>
        <w:gridCol w:w="8495"/>
      </w:tblGrid>
      <w:tr w:rsidR="00D1400C">
        <w:tc>
          <w:tcPr>
            <w:tcW w:w="1144" w:type="dxa"/>
            <w:tcBorders>
              <w:top w:val="single" w:sz="8" w:space="0" w:color="auto"/>
              <w:left w:val="single" w:sz="8" w:space="0" w:color="auto"/>
              <w:bottom w:val="single" w:sz="8" w:space="0" w:color="auto"/>
              <w:right w:val="single" w:sz="8" w:space="0" w:color="auto"/>
            </w:tcBorders>
            <w:shd w:val="clear" w:color="auto" w:fill="auto"/>
            <w:hideMark/>
          </w:tcPr>
          <w:p w:rsidR="00D1400C" w:rsidRDefault="004A0A8E">
            <w:pPr>
              <w:spacing w:line="276" w:lineRule="auto"/>
              <w:ind w:firstLine="10"/>
              <w:jc w:val="center"/>
              <w:rPr>
                <w:rFonts w:eastAsia="Calibri"/>
                <w:szCs w:val="24"/>
              </w:rPr>
            </w:pPr>
            <w:r>
              <w:rPr>
                <w:rFonts w:eastAsia="Calibri"/>
                <w:szCs w:val="24"/>
              </w:rPr>
              <w:t>Pareigybės kodas</w:t>
            </w:r>
          </w:p>
        </w:tc>
        <w:tc>
          <w:tcPr>
            <w:tcW w:w="8495" w:type="dxa"/>
            <w:tcBorders>
              <w:top w:val="single" w:sz="8" w:space="0" w:color="auto"/>
              <w:left w:val="nil"/>
              <w:bottom w:val="single" w:sz="8" w:space="0" w:color="auto"/>
              <w:right w:val="single" w:sz="8" w:space="0" w:color="auto"/>
            </w:tcBorders>
            <w:shd w:val="clear" w:color="auto" w:fill="auto"/>
            <w:hideMark/>
          </w:tcPr>
          <w:p w:rsidR="00D1400C" w:rsidRDefault="004A0A8E">
            <w:pPr>
              <w:spacing w:line="276" w:lineRule="auto"/>
              <w:jc w:val="center"/>
              <w:rPr>
                <w:rFonts w:eastAsia="Calibri"/>
                <w:b/>
                <w:szCs w:val="24"/>
              </w:rPr>
            </w:pPr>
            <w:r>
              <w:rPr>
                <w:rFonts w:eastAsia="Calibri"/>
                <w:b/>
                <w:szCs w:val="24"/>
              </w:rPr>
              <w:t>I SKYRIUS</w:t>
            </w:r>
          </w:p>
          <w:p w:rsidR="00D1400C" w:rsidRDefault="004A0A8E">
            <w:pPr>
              <w:spacing w:line="276" w:lineRule="auto"/>
              <w:jc w:val="center"/>
              <w:rPr>
                <w:rFonts w:eastAsia="Calibri"/>
                <w:b/>
                <w:szCs w:val="24"/>
              </w:rPr>
            </w:pPr>
            <w:r>
              <w:rPr>
                <w:rFonts w:eastAsia="Calibri"/>
                <w:b/>
                <w:szCs w:val="24"/>
              </w:rPr>
              <w:t>GTDĮ 10 STRAIPSNYJE NURODYTOS PAREIGYBĖS, KURIAS EINANT DEKLARACIJŲ DUOMENYS TURI BŪTI SKELBIAMI</w:t>
            </w:r>
          </w:p>
          <w:p w:rsidR="00D1400C" w:rsidRDefault="004A0A8E">
            <w:pPr>
              <w:spacing w:line="276" w:lineRule="auto"/>
              <w:jc w:val="both"/>
              <w:rPr>
                <w:rFonts w:eastAsia="Calibri"/>
                <w:szCs w:val="24"/>
              </w:rPr>
            </w:pPr>
            <w:r>
              <w:rPr>
                <w:rFonts w:eastAsia="Calibri"/>
                <w:szCs w:val="24"/>
              </w:rPr>
              <w:t>(šiame skyriuje išvardytų pareigybių kodai nurodomi tik tada, kai gyventojas šias</w:t>
            </w:r>
          </w:p>
          <w:p w:rsidR="00D1400C" w:rsidRDefault="004A0A8E">
            <w:pPr>
              <w:spacing w:line="276" w:lineRule="auto"/>
              <w:rPr>
                <w:rFonts w:eastAsia="Calibri"/>
                <w:szCs w:val="24"/>
              </w:rPr>
            </w:pPr>
            <w:r>
              <w:rPr>
                <w:rFonts w:eastAsia="Calibri"/>
                <w:szCs w:val="24"/>
              </w:rPr>
              <w:t xml:space="preserve">pareigas ėjo ataskaitinių metų </w:t>
            </w:r>
            <w:r>
              <w:rPr>
                <w:rFonts w:eastAsia="Calibri"/>
                <w:b/>
                <w:szCs w:val="24"/>
              </w:rPr>
              <w:t>gruodžio 31 dieną</w:t>
            </w:r>
            <w:r>
              <w:rPr>
                <w:rFonts w:eastAsia="Calibri"/>
                <w:szCs w:val="24"/>
              </w:rPr>
              <w:t>) </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D1400C">
            <w:pPr>
              <w:spacing w:line="276" w:lineRule="auto"/>
              <w:jc w:val="center"/>
              <w:rPr>
                <w:rFonts w:eastAsia="Calibri"/>
                <w:b/>
                <w:szCs w:val="24"/>
              </w:rPr>
            </w:pP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ind w:hanging="20"/>
              <w:jc w:val="center"/>
              <w:rPr>
                <w:rFonts w:eastAsia="Calibri"/>
                <w:b/>
                <w:szCs w:val="24"/>
              </w:rPr>
            </w:pPr>
            <w:r>
              <w:rPr>
                <w:rFonts w:eastAsia="Calibri"/>
                <w:b/>
                <w:szCs w:val="24"/>
              </w:rPr>
              <w:t>PIRMASIS SKIRSNIS</w:t>
            </w:r>
          </w:p>
          <w:p w:rsidR="00D1400C" w:rsidRDefault="004A0A8E">
            <w:pPr>
              <w:spacing w:line="276" w:lineRule="auto"/>
              <w:ind w:hanging="20"/>
              <w:jc w:val="center"/>
              <w:rPr>
                <w:rFonts w:eastAsia="Calibri"/>
                <w:b/>
                <w:szCs w:val="24"/>
              </w:rPr>
            </w:pPr>
            <w:r>
              <w:rPr>
                <w:rFonts w:eastAsia="Calibri"/>
                <w:b/>
                <w:szCs w:val="24"/>
              </w:rPr>
              <w:t>POLITIKAI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510</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Respublikos Prezidentas</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502</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Europos Parlamento nariai, išrinkti nuo Lietuvos Respublikos</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506</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Lietuvos Respublikos Seimo nariai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511</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Savivaldybių tarybų nariai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536</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Savivaldybių merai (savivaldybių vadovai)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D1400C">
            <w:pPr>
              <w:spacing w:line="276" w:lineRule="auto"/>
              <w:rPr>
                <w:rFonts w:eastAsia="Calibri"/>
                <w:szCs w:val="24"/>
              </w:rPr>
            </w:pP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jc w:val="center"/>
              <w:rPr>
                <w:rFonts w:eastAsia="Calibri"/>
                <w:b/>
                <w:szCs w:val="24"/>
              </w:rPr>
            </w:pPr>
            <w:r>
              <w:rPr>
                <w:rFonts w:eastAsia="Calibri"/>
                <w:b/>
                <w:szCs w:val="24"/>
              </w:rPr>
              <w:t>ANTRASIS SKIRSNIS</w:t>
            </w:r>
          </w:p>
          <w:p w:rsidR="00D1400C" w:rsidRDefault="004A0A8E">
            <w:pPr>
              <w:spacing w:line="276" w:lineRule="auto"/>
              <w:ind w:left="360"/>
              <w:jc w:val="center"/>
              <w:rPr>
                <w:rFonts w:eastAsia="Calibri"/>
                <w:szCs w:val="24"/>
              </w:rPr>
            </w:pPr>
            <w:r>
              <w:rPr>
                <w:rFonts w:eastAsia="Calibri"/>
                <w:b/>
                <w:szCs w:val="24"/>
              </w:rPr>
              <w:t>VYRIAUSYBĖ</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505</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Ministras Pirmininkas ir ministrai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D1400C">
            <w:pPr>
              <w:spacing w:line="276" w:lineRule="auto"/>
              <w:rPr>
                <w:rFonts w:eastAsia="Calibri"/>
                <w:szCs w:val="24"/>
              </w:rPr>
            </w:pP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ind w:left="-20"/>
              <w:jc w:val="center"/>
              <w:rPr>
                <w:rFonts w:eastAsia="Calibri"/>
                <w:b/>
                <w:szCs w:val="24"/>
              </w:rPr>
            </w:pPr>
            <w:r>
              <w:rPr>
                <w:rFonts w:eastAsia="Calibri"/>
                <w:b/>
                <w:szCs w:val="24"/>
              </w:rPr>
              <w:t>TREČIASIS SKIRSNIS</w:t>
            </w:r>
          </w:p>
          <w:p w:rsidR="00D1400C" w:rsidRDefault="004A0A8E">
            <w:pPr>
              <w:spacing w:line="276" w:lineRule="auto"/>
              <w:jc w:val="center"/>
              <w:rPr>
                <w:rFonts w:eastAsia="Calibri"/>
                <w:b/>
                <w:szCs w:val="24"/>
              </w:rPr>
            </w:pPr>
            <w:r>
              <w:rPr>
                <w:rFonts w:eastAsia="Calibri"/>
                <w:b/>
                <w:szCs w:val="24"/>
              </w:rPr>
              <w:t>VALSTYBĖS IR SAVIVALDYBIŲ ĮSTAIGŲ, KITŲ BIUDŽETINIŲ ĮSTAIGŲ VADOVAI, JŲ PAVADUOTOJAI, PADALINIŲ VADOVAI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501</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Vyriausybės kancleris, jo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503</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Generalinis prokuroras ir generalinio prokuroro pavaduotojai, Generalinės prokuratūros struktūrinių padalinių vadovai, apygardų ir apylinkių prokuratūrų vadovai ir jų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507</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Teismų pirmininkai, jų pavaduotojai, skyrių pirmininkai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508</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Vyriausybės įstaigų (departamentų, agentūrų, tarnybų, inspekcijų), prie ministerijų įsteigtų departamentų, tarnybų, inspekcijų, kitų valstybės valdymo institucijų vadovai (generaliniai direktoriai, direktoriai, viršininkai) ir jų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512</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Seimo kontrolieriai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513</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Valstybės kontrolierius ir jo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518</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Lietuvos kariuomenės vadas ir kariuomenės vado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519</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Viceministrai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520</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Lygių galimybių kontrolierius ir jo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521</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Ministerijų kancleriai</w:t>
            </w:r>
            <w:r>
              <w:rPr>
                <w:rFonts w:ascii="Calibri" w:eastAsia="Calibri" w:hAnsi="Calibri"/>
                <w:sz w:val="22"/>
                <w:szCs w:val="22"/>
              </w:rPr>
              <w:t xml:space="preserve"> </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522</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Nacionalinės teismų administracijos direktorius ir jo pavaduotojai</w:t>
            </w:r>
          </w:p>
        </w:tc>
      </w:tr>
      <w:tr w:rsidR="00D1400C">
        <w:tc>
          <w:tcPr>
            <w:tcW w:w="1144" w:type="dxa"/>
            <w:tcBorders>
              <w:top w:val="nil"/>
              <w:left w:val="single" w:sz="8" w:space="0" w:color="auto"/>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523</w:t>
            </w:r>
          </w:p>
        </w:tc>
        <w:tc>
          <w:tcPr>
            <w:tcW w:w="8495" w:type="dxa"/>
            <w:tcBorders>
              <w:top w:val="nil"/>
              <w:left w:val="nil"/>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Vaiko teisių apsaugos kontrolierius ir jo pavaduotojai</w:t>
            </w:r>
          </w:p>
        </w:tc>
      </w:tr>
      <w:tr w:rsidR="00D1400C">
        <w:tc>
          <w:tcPr>
            <w:tcW w:w="1144" w:type="dxa"/>
            <w:tcBorders>
              <w:top w:val="single" w:sz="4" w:space="0" w:color="auto"/>
              <w:left w:val="single" w:sz="8" w:space="0" w:color="auto"/>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524</w:t>
            </w:r>
          </w:p>
        </w:tc>
        <w:tc>
          <w:tcPr>
            <w:tcW w:w="8495" w:type="dxa"/>
            <w:tcBorders>
              <w:top w:val="single" w:sz="4" w:space="0" w:color="auto"/>
              <w:left w:val="nil"/>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Žurnalistų etikos inspektorius</w:t>
            </w:r>
          </w:p>
        </w:tc>
      </w:tr>
      <w:tr w:rsidR="00D1400C">
        <w:tc>
          <w:tcPr>
            <w:tcW w:w="1144" w:type="dxa"/>
            <w:tcBorders>
              <w:top w:val="single" w:sz="4" w:space="0" w:color="auto"/>
              <w:left w:val="single" w:sz="8" w:space="0" w:color="auto"/>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lastRenderedPageBreak/>
              <w:t>525</w:t>
            </w:r>
          </w:p>
        </w:tc>
        <w:tc>
          <w:tcPr>
            <w:tcW w:w="8495" w:type="dxa"/>
            <w:tcBorders>
              <w:top w:val="single" w:sz="4" w:space="0" w:color="auto"/>
              <w:left w:val="nil"/>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 xml:space="preserve">Valstybės ir savivaldybių įstaigų, kitų biudžetinių įstaigų vadovai, jų pavaduotojai, išskyrus žymimuosius šiame skirsnyje nurodytais kodais ir politinio (asmeninio) pasitikėjimo valstybės tarnautojus </w:t>
            </w:r>
          </w:p>
        </w:tc>
      </w:tr>
      <w:tr w:rsidR="00D1400C">
        <w:tc>
          <w:tcPr>
            <w:tcW w:w="1144" w:type="dxa"/>
            <w:tcBorders>
              <w:top w:val="single" w:sz="4" w:space="0" w:color="auto"/>
              <w:left w:val="single" w:sz="8" w:space="0" w:color="auto"/>
              <w:bottom w:val="single" w:sz="8" w:space="0" w:color="auto"/>
              <w:right w:val="single" w:sz="8" w:space="0" w:color="auto"/>
            </w:tcBorders>
            <w:shd w:val="clear" w:color="auto" w:fill="auto"/>
          </w:tcPr>
          <w:p w:rsidR="00D1400C" w:rsidRDefault="00D1400C">
            <w:pPr>
              <w:spacing w:line="276" w:lineRule="auto"/>
              <w:rPr>
                <w:rFonts w:eastAsia="Calibri"/>
                <w:szCs w:val="24"/>
              </w:rPr>
            </w:pPr>
          </w:p>
        </w:tc>
        <w:tc>
          <w:tcPr>
            <w:tcW w:w="8495" w:type="dxa"/>
            <w:tcBorders>
              <w:top w:val="single" w:sz="4" w:space="0" w:color="auto"/>
              <w:left w:val="nil"/>
              <w:bottom w:val="single" w:sz="8" w:space="0" w:color="auto"/>
              <w:right w:val="single" w:sz="8" w:space="0" w:color="auto"/>
            </w:tcBorders>
            <w:shd w:val="clear" w:color="auto" w:fill="auto"/>
          </w:tcPr>
          <w:p w:rsidR="00D1400C" w:rsidRDefault="004A0A8E">
            <w:pPr>
              <w:spacing w:line="276" w:lineRule="auto"/>
              <w:ind w:left="-20"/>
              <w:jc w:val="center"/>
              <w:rPr>
                <w:rFonts w:eastAsia="Calibri"/>
                <w:b/>
                <w:szCs w:val="24"/>
              </w:rPr>
            </w:pPr>
            <w:r>
              <w:rPr>
                <w:rFonts w:eastAsia="Calibri"/>
                <w:b/>
                <w:szCs w:val="24"/>
              </w:rPr>
              <w:t>KETVIRTASIS SKIRSNIS</w:t>
            </w:r>
          </w:p>
          <w:p w:rsidR="00D1400C" w:rsidRDefault="004A0A8E">
            <w:pPr>
              <w:spacing w:line="276" w:lineRule="auto"/>
              <w:ind w:left="-20"/>
              <w:jc w:val="center"/>
              <w:rPr>
                <w:rFonts w:eastAsia="Calibri"/>
                <w:b/>
                <w:szCs w:val="24"/>
              </w:rPr>
            </w:pPr>
            <w:r>
              <w:rPr>
                <w:rFonts w:eastAsia="Calibri"/>
                <w:b/>
                <w:szCs w:val="24"/>
              </w:rPr>
              <w:t>VIEŠŲJŲ ĮSTAIGŲ, KURIŲ STEIGĖJA AR DALININKĖ YRA VALSTYBĖ AR SAVIVALDYBĖ, VADOVAI IR JŲ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526</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 xml:space="preserve">Valstybinių aukštųjų mokyklų vadovai, jų pavaduotojai </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527</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Viešųjų įstaigų, kurių steigėja ar dalininkė yra valstybė ar savivaldybė, vadovai ir jų pavaduotojai, išskyrus 526 kodu žymimuosius</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D1400C">
            <w:pPr>
              <w:spacing w:line="276" w:lineRule="auto"/>
              <w:rPr>
                <w:rFonts w:eastAsia="Calibri"/>
                <w:szCs w:val="24"/>
              </w:rPr>
            </w:pPr>
          </w:p>
        </w:tc>
        <w:tc>
          <w:tcPr>
            <w:tcW w:w="8495" w:type="dxa"/>
            <w:tcBorders>
              <w:top w:val="nil"/>
              <w:left w:val="nil"/>
              <w:bottom w:val="single" w:sz="8" w:space="0" w:color="auto"/>
              <w:right w:val="single" w:sz="8" w:space="0" w:color="auto"/>
            </w:tcBorders>
            <w:shd w:val="clear" w:color="auto" w:fill="auto"/>
          </w:tcPr>
          <w:p w:rsidR="00D1400C" w:rsidRDefault="004A0A8E">
            <w:pPr>
              <w:tabs>
                <w:tab w:val="left" w:pos="264"/>
              </w:tabs>
              <w:spacing w:line="276" w:lineRule="auto"/>
              <w:jc w:val="center"/>
              <w:rPr>
                <w:rFonts w:eastAsia="Calibri"/>
                <w:b/>
                <w:szCs w:val="24"/>
              </w:rPr>
            </w:pPr>
            <w:r>
              <w:rPr>
                <w:rFonts w:eastAsia="Calibri"/>
                <w:b/>
                <w:szCs w:val="24"/>
              </w:rPr>
              <w:t>PENKTASIS SKIRSNIS</w:t>
            </w:r>
          </w:p>
          <w:p w:rsidR="00D1400C" w:rsidRDefault="004A0A8E">
            <w:pPr>
              <w:tabs>
                <w:tab w:val="left" w:pos="264"/>
              </w:tabs>
              <w:spacing w:line="276" w:lineRule="auto"/>
              <w:jc w:val="center"/>
              <w:rPr>
                <w:rFonts w:eastAsia="Calibri"/>
                <w:b/>
                <w:szCs w:val="24"/>
              </w:rPr>
            </w:pPr>
            <w:r>
              <w:rPr>
                <w:rFonts w:eastAsia="Calibri"/>
                <w:b/>
                <w:szCs w:val="24"/>
              </w:rPr>
              <w:t>KITŲ ĮSTAIGŲ VADOVAI IR PAVADUOTOJAI, VALDYBŲ NARIAI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504</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Lietuvos banko valdybos pirmininkas, pirmininko pavaduotojai ir valdybos nariai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D1400C">
            <w:pPr>
              <w:spacing w:line="276" w:lineRule="auto"/>
              <w:rPr>
                <w:rFonts w:eastAsia="Calibri"/>
                <w:szCs w:val="24"/>
              </w:rPr>
            </w:pP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ind w:left="-20"/>
              <w:jc w:val="center"/>
              <w:rPr>
                <w:rFonts w:eastAsia="Calibri"/>
                <w:b/>
                <w:szCs w:val="24"/>
              </w:rPr>
            </w:pPr>
            <w:r>
              <w:rPr>
                <w:rFonts w:eastAsia="Calibri"/>
                <w:b/>
                <w:szCs w:val="24"/>
              </w:rPr>
              <w:t>ŠEŠTASIS SKIRSNIS</w:t>
            </w:r>
          </w:p>
          <w:p w:rsidR="00D1400C" w:rsidRDefault="004A0A8E">
            <w:pPr>
              <w:spacing w:line="276" w:lineRule="auto"/>
              <w:ind w:left="-20"/>
              <w:jc w:val="center"/>
              <w:rPr>
                <w:rFonts w:eastAsia="Calibri"/>
                <w:b/>
                <w:szCs w:val="24"/>
              </w:rPr>
            </w:pPr>
            <w:r>
              <w:rPr>
                <w:rFonts w:eastAsia="Calibri"/>
                <w:b/>
                <w:szCs w:val="24"/>
              </w:rPr>
              <w:t>ĮMONIŲ IR AKCINIŲ BENDROVIŲ VADOVAI, JŲ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528</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 xml:space="preserve">Nacionaliniam saugumui užtikrinti svarbių įmonių vadovai, jų pavaduotojai </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529</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Akcinių bendrovių, kurių akcininkė yra valstybė ar savivaldybė, vadovai, jų pavaduotojai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530</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Valstybės ir savivaldybių įmonių vadovai ir jų pavaduotojai, išskyrus 528 ar 529 kodu žymimuosius</w:t>
            </w:r>
          </w:p>
        </w:tc>
      </w:tr>
      <w:tr w:rsidR="00D1400C">
        <w:tc>
          <w:tcPr>
            <w:tcW w:w="1144" w:type="dxa"/>
            <w:tcBorders>
              <w:top w:val="nil"/>
              <w:left w:val="single" w:sz="8" w:space="0" w:color="auto"/>
              <w:bottom w:val="single" w:sz="8" w:space="0" w:color="auto"/>
              <w:right w:val="single" w:sz="8" w:space="0" w:color="auto"/>
            </w:tcBorders>
            <w:shd w:val="clear" w:color="auto" w:fill="auto"/>
            <w:hideMark/>
          </w:tcPr>
          <w:p w:rsidR="00D1400C" w:rsidRDefault="00D1400C">
            <w:pPr>
              <w:spacing w:line="276" w:lineRule="auto"/>
              <w:rPr>
                <w:rFonts w:eastAsia="Calibri"/>
                <w:szCs w:val="24"/>
              </w:rPr>
            </w:pPr>
          </w:p>
        </w:tc>
        <w:tc>
          <w:tcPr>
            <w:tcW w:w="8495" w:type="dxa"/>
            <w:tcBorders>
              <w:top w:val="nil"/>
              <w:left w:val="nil"/>
              <w:bottom w:val="single" w:sz="8" w:space="0" w:color="auto"/>
              <w:right w:val="single" w:sz="8" w:space="0" w:color="auto"/>
            </w:tcBorders>
            <w:shd w:val="clear" w:color="auto" w:fill="auto"/>
            <w:hideMark/>
          </w:tcPr>
          <w:p w:rsidR="00D1400C" w:rsidRDefault="004A0A8E">
            <w:pPr>
              <w:spacing w:line="276" w:lineRule="auto"/>
              <w:jc w:val="center"/>
              <w:rPr>
                <w:rFonts w:eastAsia="Calibri"/>
                <w:b/>
                <w:szCs w:val="24"/>
              </w:rPr>
            </w:pPr>
            <w:r>
              <w:rPr>
                <w:rFonts w:eastAsia="Calibri"/>
                <w:b/>
                <w:szCs w:val="24"/>
              </w:rPr>
              <w:t>SEPTINTASIS SKIRSNIS</w:t>
            </w:r>
          </w:p>
          <w:p w:rsidR="00D1400C" w:rsidRDefault="004A0A8E">
            <w:pPr>
              <w:spacing w:line="276" w:lineRule="auto"/>
              <w:jc w:val="center"/>
              <w:rPr>
                <w:rFonts w:eastAsia="Calibri"/>
                <w:b/>
                <w:szCs w:val="24"/>
              </w:rPr>
            </w:pPr>
            <w:r>
              <w:rPr>
                <w:rFonts w:eastAsia="Calibri"/>
                <w:b/>
                <w:szCs w:val="24"/>
              </w:rPr>
              <w:t>PAREIGŪNAI IR VALSTYBĖS TARNAUTOJAI</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 xml:space="preserve">517 </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Politinio (asmeninio) pasitikėjimo valstybės tarnautojai (Prezidento, Seimo Pirmininko, Ministro Pirmininko patarėjai, savivaldybės administracijos direktorius ir kiti, nurodyti Valstybės tarnybos įstatymo 3 priede), išskyrus viceministrus, Vyriausybės kanclerį ir jo pavaduotojus</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509</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 xml:space="preserve">Muitinės departamento prie Lietuvos Respublikos finansų ministerijos ir teritorinių muitinių valstybės tarnautojai, išskyrus 508 kodu žymimuosius </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514</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jc w:val="both"/>
              <w:rPr>
                <w:rFonts w:eastAsia="Calibri"/>
                <w:szCs w:val="24"/>
              </w:rPr>
            </w:pPr>
            <w:r>
              <w:rPr>
                <w:rFonts w:eastAsia="Calibri"/>
                <w:szCs w:val="24"/>
              </w:rPr>
              <w:t>Valstybės saugumo sistemos valstybės tarnautojai, išskyrus 508 ir 525 kodais žymimuosius</w:t>
            </w:r>
          </w:p>
        </w:tc>
      </w:tr>
      <w:tr w:rsidR="00D1400C">
        <w:tc>
          <w:tcPr>
            <w:tcW w:w="1144" w:type="dxa"/>
            <w:tcBorders>
              <w:top w:val="nil"/>
              <w:left w:val="single" w:sz="8" w:space="0" w:color="auto"/>
              <w:bottom w:val="single" w:sz="8" w:space="0" w:color="auto"/>
              <w:right w:val="single" w:sz="8" w:space="0" w:color="auto"/>
            </w:tcBorders>
            <w:shd w:val="clear" w:color="auto" w:fill="auto"/>
            <w:hideMark/>
          </w:tcPr>
          <w:p w:rsidR="00D1400C" w:rsidRDefault="004A0A8E">
            <w:pPr>
              <w:spacing w:line="276" w:lineRule="auto"/>
              <w:rPr>
                <w:rFonts w:eastAsia="Calibri"/>
                <w:szCs w:val="24"/>
              </w:rPr>
            </w:pPr>
            <w:r>
              <w:rPr>
                <w:rFonts w:eastAsia="Calibri"/>
                <w:szCs w:val="24"/>
              </w:rPr>
              <w:t>515</w:t>
            </w:r>
          </w:p>
        </w:tc>
        <w:tc>
          <w:tcPr>
            <w:tcW w:w="8495" w:type="dxa"/>
            <w:tcBorders>
              <w:top w:val="nil"/>
              <w:left w:val="nil"/>
              <w:bottom w:val="single" w:sz="8" w:space="0" w:color="auto"/>
              <w:right w:val="single" w:sz="8" w:space="0" w:color="auto"/>
            </w:tcBorders>
            <w:shd w:val="clear" w:color="auto" w:fill="auto"/>
            <w:hideMark/>
          </w:tcPr>
          <w:p w:rsidR="00D1400C" w:rsidRDefault="004A0A8E">
            <w:pPr>
              <w:spacing w:line="276" w:lineRule="auto"/>
              <w:rPr>
                <w:rFonts w:eastAsia="Calibri"/>
                <w:szCs w:val="24"/>
              </w:rPr>
            </w:pPr>
            <w:r>
              <w:rPr>
                <w:rFonts w:eastAsia="Calibri"/>
                <w:szCs w:val="24"/>
              </w:rPr>
              <w:t>Valstybinės mokesčių inspekcijos prie Lietuvos Respublikos finansų ministerijos ir apskričių valstybinių mokesčių inspekcijų valstybės tarnautojai, išskyrus 508 kodu žymimuosius</w:t>
            </w:r>
          </w:p>
        </w:tc>
      </w:tr>
      <w:tr w:rsidR="00D1400C">
        <w:tc>
          <w:tcPr>
            <w:tcW w:w="1144" w:type="dxa"/>
            <w:tcBorders>
              <w:top w:val="nil"/>
              <w:left w:val="single" w:sz="8" w:space="0" w:color="auto"/>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516</w:t>
            </w:r>
          </w:p>
        </w:tc>
        <w:tc>
          <w:tcPr>
            <w:tcW w:w="8495" w:type="dxa"/>
            <w:tcBorders>
              <w:top w:val="nil"/>
              <w:left w:val="nil"/>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Vidaus reikalų ministerijos valdymo srities statutinių įstaigų valstybės tarnautojai, išskyrus 508 ir 525 kodais žymimuosius</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531</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Teisėjai, išskyrus 507 kodu žymimuosius</w:t>
            </w:r>
          </w:p>
        </w:tc>
      </w:tr>
      <w:tr w:rsidR="00D1400C">
        <w:tc>
          <w:tcPr>
            <w:tcW w:w="1144" w:type="dxa"/>
            <w:tcBorders>
              <w:top w:val="nil"/>
              <w:left w:val="single" w:sz="8" w:space="0" w:color="auto"/>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532</w:t>
            </w:r>
          </w:p>
        </w:tc>
        <w:tc>
          <w:tcPr>
            <w:tcW w:w="8495" w:type="dxa"/>
            <w:tcBorders>
              <w:top w:val="nil"/>
              <w:left w:val="nil"/>
              <w:bottom w:val="single" w:sz="8"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 xml:space="preserve">Mokestinių ginčų komisijos prie Lietuvos Respublikos Vyriausybės nariai </w:t>
            </w:r>
          </w:p>
        </w:tc>
      </w:tr>
      <w:tr w:rsidR="00D1400C">
        <w:tc>
          <w:tcPr>
            <w:tcW w:w="1144" w:type="dxa"/>
            <w:tcBorders>
              <w:top w:val="nil"/>
              <w:left w:val="single" w:sz="8" w:space="0" w:color="auto"/>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533</w:t>
            </w:r>
          </w:p>
        </w:tc>
        <w:tc>
          <w:tcPr>
            <w:tcW w:w="8495" w:type="dxa"/>
            <w:tcBorders>
              <w:top w:val="nil"/>
              <w:left w:val="nil"/>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Vyriausiosios administracinių ginčų komisijos nariai</w:t>
            </w:r>
          </w:p>
        </w:tc>
      </w:tr>
      <w:tr w:rsidR="00D1400C">
        <w:tc>
          <w:tcPr>
            <w:tcW w:w="1144" w:type="dxa"/>
            <w:tcBorders>
              <w:top w:val="single" w:sz="4" w:space="0" w:color="auto"/>
              <w:left w:val="single" w:sz="8" w:space="0" w:color="auto"/>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534</w:t>
            </w:r>
          </w:p>
        </w:tc>
        <w:tc>
          <w:tcPr>
            <w:tcW w:w="8495" w:type="dxa"/>
            <w:tcBorders>
              <w:top w:val="single" w:sz="4" w:space="0" w:color="auto"/>
              <w:left w:val="nil"/>
              <w:bottom w:val="single" w:sz="4" w:space="0" w:color="auto"/>
              <w:right w:val="single" w:sz="8" w:space="0" w:color="auto"/>
            </w:tcBorders>
            <w:shd w:val="clear" w:color="auto" w:fill="auto"/>
          </w:tcPr>
          <w:p w:rsidR="00D1400C" w:rsidRDefault="004A0A8E">
            <w:pPr>
              <w:spacing w:line="276" w:lineRule="auto"/>
              <w:rPr>
                <w:rFonts w:eastAsia="Calibri"/>
                <w:szCs w:val="24"/>
              </w:rPr>
            </w:pPr>
            <w:r>
              <w:rPr>
                <w:rFonts w:eastAsia="Calibri"/>
                <w:szCs w:val="24"/>
              </w:rPr>
              <w:t>Lietuvos Respublikos valstybės kontrolės valstybės tarnautojai, išskyrus 513 kodu žymimuosius (iki 2021-12-31)</w:t>
            </w:r>
          </w:p>
          <w:p w:rsidR="00D1400C" w:rsidRDefault="00D1400C">
            <w:pPr>
              <w:spacing w:line="276" w:lineRule="auto"/>
              <w:rPr>
                <w:rFonts w:eastAsia="Calibri"/>
                <w:szCs w:val="24"/>
              </w:rPr>
            </w:pPr>
          </w:p>
          <w:p w:rsidR="00D1400C" w:rsidRDefault="004A0A8E">
            <w:pPr>
              <w:spacing w:line="276" w:lineRule="auto"/>
              <w:rPr>
                <w:rFonts w:eastAsia="Calibri"/>
                <w:szCs w:val="24"/>
              </w:rPr>
            </w:pPr>
            <w:r>
              <w:rPr>
                <w:rFonts w:eastAsia="Calibri"/>
                <w:szCs w:val="24"/>
              </w:rPr>
              <w:t>Lietuvos Respublikos valstybės kontrolės darbuotojai, išskyrus 513 kodu žymimuosius (nuo 2022-01-01</w:t>
            </w:r>
            <w:r>
              <w:rPr>
                <w:rFonts w:eastAsia="Calibri"/>
                <w:b/>
                <w:szCs w:val="24"/>
              </w:rPr>
              <w:t>)</w:t>
            </w:r>
          </w:p>
        </w:tc>
      </w:tr>
      <w:tr w:rsidR="00D1400C">
        <w:tc>
          <w:tcPr>
            <w:tcW w:w="1144" w:type="dxa"/>
            <w:tcBorders>
              <w:top w:val="nil"/>
              <w:left w:val="single" w:sz="8" w:space="0" w:color="auto"/>
              <w:bottom w:val="single" w:sz="8" w:space="0" w:color="auto"/>
              <w:right w:val="single" w:sz="8" w:space="0" w:color="auto"/>
            </w:tcBorders>
            <w:hideMark/>
          </w:tcPr>
          <w:p w:rsidR="00D1400C" w:rsidRDefault="00D1400C">
            <w:pPr>
              <w:spacing w:line="276" w:lineRule="auto"/>
              <w:ind w:firstLine="913"/>
              <w:rPr>
                <w:rFonts w:eastAsia="Calibri"/>
                <w:szCs w:val="24"/>
              </w:rPr>
            </w:pPr>
          </w:p>
        </w:tc>
        <w:tc>
          <w:tcPr>
            <w:tcW w:w="8495" w:type="dxa"/>
            <w:tcBorders>
              <w:top w:val="nil"/>
              <w:left w:val="nil"/>
              <w:bottom w:val="single" w:sz="8" w:space="0" w:color="auto"/>
              <w:right w:val="single" w:sz="8" w:space="0" w:color="auto"/>
            </w:tcBorders>
            <w:hideMark/>
          </w:tcPr>
          <w:p w:rsidR="00D1400C" w:rsidRDefault="004A0A8E">
            <w:pPr>
              <w:spacing w:line="276" w:lineRule="auto"/>
              <w:jc w:val="center"/>
              <w:rPr>
                <w:rFonts w:eastAsia="Calibri"/>
                <w:b/>
                <w:szCs w:val="24"/>
              </w:rPr>
            </w:pPr>
            <w:r>
              <w:rPr>
                <w:rFonts w:eastAsia="Calibri"/>
                <w:b/>
                <w:szCs w:val="24"/>
              </w:rPr>
              <w:t>II SKYRIUS</w:t>
            </w:r>
          </w:p>
          <w:p w:rsidR="00D1400C" w:rsidRDefault="004A0A8E">
            <w:pPr>
              <w:spacing w:line="276" w:lineRule="auto"/>
              <w:jc w:val="center"/>
              <w:rPr>
                <w:rFonts w:eastAsia="Calibri"/>
                <w:szCs w:val="24"/>
              </w:rPr>
            </w:pPr>
            <w:r>
              <w:rPr>
                <w:rFonts w:eastAsia="Calibri"/>
                <w:b/>
                <w:szCs w:val="24"/>
              </w:rPr>
              <w:t>KANDIDATAI, PRIVALANTYS DEKLARUOTI TURTĄ</w:t>
            </w:r>
            <w:r>
              <w:rPr>
                <w:rFonts w:eastAsia="Calibri"/>
                <w:szCs w:val="24"/>
              </w:rPr>
              <w:t> </w:t>
            </w:r>
          </w:p>
        </w:tc>
      </w:tr>
      <w:tr w:rsidR="00D1400C">
        <w:tc>
          <w:tcPr>
            <w:tcW w:w="1144" w:type="dxa"/>
            <w:tcBorders>
              <w:top w:val="nil"/>
              <w:left w:val="single" w:sz="8" w:space="0" w:color="auto"/>
              <w:bottom w:val="single" w:sz="4" w:space="0" w:color="auto"/>
              <w:right w:val="single" w:sz="8" w:space="0" w:color="auto"/>
            </w:tcBorders>
            <w:hideMark/>
          </w:tcPr>
          <w:p w:rsidR="00D1400C" w:rsidRDefault="004A0A8E">
            <w:pPr>
              <w:spacing w:line="276" w:lineRule="auto"/>
              <w:rPr>
                <w:rFonts w:eastAsia="Calibri"/>
                <w:szCs w:val="24"/>
              </w:rPr>
            </w:pPr>
            <w:r>
              <w:rPr>
                <w:rFonts w:eastAsia="Calibri"/>
                <w:szCs w:val="24"/>
              </w:rPr>
              <w:lastRenderedPageBreak/>
              <w:t>601</w:t>
            </w:r>
          </w:p>
        </w:tc>
        <w:tc>
          <w:tcPr>
            <w:tcW w:w="8495" w:type="dxa"/>
            <w:tcBorders>
              <w:top w:val="nil"/>
              <w:left w:val="nil"/>
              <w:bottom w:val="single" w:sz="4" w:space="0" w:color="auto"/>
              <w:right w:val="single" w:sz="8" w:space="0" w:color="auto"/>
            </w:tcBorders>
            <w:hideMark/>
          </w:tcPr>
          <w:p w:rsidR="00D1400C" w:rsidRDefault="004A0A8E">
            <w:pPr>
              <w:spacing w:line="276" w:lineRule="auto"/>
              <w:rPr>
                <w:rFonts w:eastAsia="Calibri"/>
                <w:szCs w:val="24"/>
              </w:rPr>
            </w:pPr>
            <w:r>
              <w:rPr>
                <w:rFonts w:eastAsia="Calibri"/>
                <w:szCs w:val="24"/>
              </w:rPr>
              <w:t>Kandidatai į Europos Parlamento narius, renkami nuo Lietuvos Respublikos</w:t>
            </w:r>
          </w:p>
        </w:tc>
      </w:tr>
      <w:tr w:rsidR="00D1400C">
        <w:tc>
          <w:tcPr>
            <w:tcW w:w="1144" w:type="dxa"/>
            <w:tcBorders>
              <w:top w:val="single" w:sz="4" w:space="0" w:color="auto"/>
              <w:left w:val="single" w:sz="8" w:space="0" w:color="auto"/>
              <w:bottom w:val="single" w:sz="4" w:space="0" w:color="auto"/>
              <w:right w:val="single" w:sz="8" w:space="0" w:color="auto"/>
            </w:tcBorders>
            <w:hideMark/>
          </w:tcPr>
          <w:p w:rsidR="00D1400C" w:rsidRDefault="004A0A8E">
            <w:pPr>
              <w:spacing w:line="276" w:lineRule="auto"/>
              <w:rPr>
                <w:rFonts w:eastAsia="Calibri"/>
                <w:szCs w:val="24"/>
              </w:rPr>
            </w:pPr>
            <w:r>
              <w:rPr>
                <w:rFonts w:eastAsia="Calibri"/>
                <w:szCs w:val="24"/>
              </w:rPr>
              <w:t>602</w:t>
            </w:r>
          </w:p>
        </w:tc>
        <w:tc>
          <w:tcPr>
            <w:tcW w:w="8495" w:type="dxa"/>
            <w:tcBorders>
              <w:top w:val="single" w:sz="4" w:space="0" w:color="auto"/>
              <w:left w:val="nil"/>
              <w:bottom w:val="single" w:sz="4" w:space="0" w:color="auto"/>
              <w:right w:val="single" w:sz="8" w:space="0" w:color="auto"/>
            </w:tcBorders>
            <w:hideMark/>
          </w:tcPr>
          <w:p w:rsidR="00D1400C" w:rsidRDefault="004A0A8E">
            <w:pPr>
              <w:spacing w:line="276" w:lineRule="auto"/>
              <w:rPr>
                <w:rFonts w:eastAsia="Calibri"/>
                <w:szCs w:val="24"/>
              </w:rPr>
            </w:pPr>
            <w:r>
              <w:rPr>
                <w:szCs w:val="24"/>
                <w:lang w:eastAsia="lt-LT"/>
              </w:rPr>
              <w:t>Kandidatai į valstybės politikus (Prezidentus, Seimo narius, savivaldybių tarybų narius, savivaldybių merus)</w:t>
            </w:r>
          </w:p>
        </w:tc>
      </w:tr>
      <w:tr w:rsidR="00D1400C">
        <w:tc>
          <w:tcPr>
            <w:tcW w:w="1144" w:type="dxa"/>
            <w:tcBorders>
              <w:top w:val="single" w:sz="4" w:space="0" w:color="auto"/>
              <w:left w:val="single" w:sz="8" w:space="0" w:color="auto"/>
              <w:bottom w:val="single" w:sz="4" w:space="0" w:color="auto"/>
              <w:right w:val="single" w:sz="8" w:space="0" w:color="auto"/>
            </w:tcBorders>
            <w:hideMark/>
          </w:tcPr>
          <w:p w:rsidR="00D1400C" w:rsidRDefault="004A0A8E">
            <w:pPr>
              <w:spacing w:line="276" w:lineRule="auto"/>
              <w:rPr>
                <w:rFonts w:eastAsia="Calibri"/>
                <w:szCs w:val="24"/>
              </w:rPr>
            </w:pPr>
            <w:r>
              <w:rPr>
                <w:rFonts w:eastAsia="Calibri"/>
                <w:szCs w:val="24"/>
              </w:rPr>
              <w:t>603</w:t>
            </w:r>
          </w:p>
        </w:tc>
        <w:tc>
          <w:tcPr>
            <w:tcW w:w="8495" w:type="dxa"/>
            <w:tcBorders>
              <w:top w:val="single" w:sz="4" w:space="0" w:color="auto"/>
              <w:left w:val="nil"/>
              <w:bottom w:val="single" w:sz="4" w:space="0" w:color="auto"/>
              <w:right w:val="single" w:sz="8" w:space="0" w:color="auto"/>
            </w:tcBorders>
            <w:hideMark/>
          </w:tcPr>
          <w:p w:rsidR="00D1400C" w:rsidRDefault="004A0A8E">
            <w:pPr>
              <w:spacing w:line="276" w:lineRule="auto"/>
              <w:rPr>
                <w:rFonts w:eastAsia="Calibri"/>
                <w:szCs w:val="24"/>
              </w:rPr>
            </w:pPr>
            <w:r>
              <w:rPr>
                <w:rFonts w:eastAsia="Calibri"/>
                <w:szCs w:val="24"/>
              </w:rPr>
              <w:t>Kandidatai į pareigas, nurodytas GTDĮ 2 straipsnio 1 dalies 5–23, 29–33, 35 punktuose</w:t>
            </w:r>
          </w:p>
        </w:tc>
      </w:tr>
      <w:tr w:rsidR="00D1400C">
        <w:tc>
          <w:tcPr>
            <w:tcW w:w="1144" w:type="dxa"/>
            <w:tcBorders>
              <w:top w:val="nil"/>
              <w:left w:val="single" w:sz="8" w:space="0" w:color="auto"/>
              <w:bottom w:val="single" w:sz="8" w:space="0" w:color="auto"/>
              <w:right w:val="single" w:sz="8" w:space="0" w:color="auto"/>
            </w:tcBorders>
            <w:hideMark/>
          </w:tcPr>
          <w:p w:rsidR="00D1400C" w:rsidRDefault="00D1400C">
            <w:pPr>
              <w:spacing w:line="276" w:lineRule="auto"/>
              <w:ind w:firstLine="913"/>
              <w:rPr>
                <w:rFonts w:eastAsia="Calibri"/>
                <w:szCs w:val="24"/>
              </w:rPr>
            </w:pPr>
          </w:p>
        </w:tc>
        <w:tc>
          <w:tcPr>
            <w:tcW w:w="8495" w:type="dxa"/>
            <w:tcBorders>
              <w:top w:val="nil"/>
              <w:left w:val="nil"/>
              <w:bottom w:val="single" w:sz="8" w:space="0" w:color="auto"/>
              <w:right w:val="single" w:sz="8" w:space="0" w:color="auto"/>
            </w:tcBorders>
            <w:hideMark/>
          </w:tcPr>
          <w:p w:rsidR="00D1400C" w:rsidRDefault="004A0A8E">
            <w:pPr>
              <w:spacing w:line="276" w:lineRule="auto"/>
              <w:jc w:val="center"/>
              <w:rPr>
                <w:rFonts w:eastAsia="Calibri"/>
                <w:b/>
                <w:szCs w:val="24"/>
              </w:rPr>
            </w:pPr>
            <w:r>
              <w:rPr>
                <w:rFonts w:eastAsia="Calibri"/>
                <w:b/>
                <w:szCs w:val="24"/>
              </w:rPr>
              <w:t>III SKYRIUS</w:t>
            </w:r>
          </w:p>
          <w:p w:rsidR="00D1400C" w:rsidRDefault="004A0A8E">
            <w:pPr>
              <w:spacing w:line="276" w:lineRule="auto"/>
              <w:jc w:val="center"/>
              <w:rPr>
                <w:rFonts w:eastAsia="Calibri"/>
                <w:b/>
                <w:szCs w:val="24"/>
              </w:rPr>
            </w:pPr>
            <w:r>
              <w:rPr>
                <w:rFonts w:eastAsia="Calibri"/>
                <w:b/>
                <w:szCs w:val="24"/>
              </w:rPr>
              <w:t>PAREIGYBĖS, KURIAS EINANT DEKLARACIJŲ DUOMENYS NESKELBIAMI</w:t>
            </w:r>
          </w:p>
          <w:p w:rsidR="00D1400C" w:rsidRDefault="004A0A8E">
            <w:pPr>
              <w:spacing w:line="276" w:lineRule="auto"/>
              <w:rPr>
                <w:rFonts w:eastAsia="Calibri"/>
                <w:szCs w:val="24"/>
              </w:rPr>
            </w:pPr>
            <w:r>
              <w:rPr>
                <w:rFonts w:eastAsia="Calibri"/>
                <w:szCs w:val="24"/>
              </w:rPr>
              <w:t xml:space="preserve">(šiame skyriuje išvardytų pareigybių kodai nurodomi tik tada, kai gyventojas ėjo pareigas ataskaitinių metų </w:t>
            </w:r>
            <w:r>
              <w:rPr>
                <w:rFonts w:eastAsia="Calibri"/>
                <w:b/>
                <w:szCs w:val="24"/>
              </w:rPr>
              <w:t>gruodžio 31 dieną</w:t>
            </w:r>
            <w:r>
              <w:rPr>
                <w:rFonts w:eastAsia="Calibri"/>
                <w:szCs w:val="24"/>
              </w:rPr>
              <w:t>) </w:t>
            </w:r>
          </w:p>
        </w:tc>
      </w:tr>
      <w:tr w:rsidR="00D1400C">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701</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Kiti valstybės tarnautojai, išskyrus nurodytus šio sąrašo I skyriuje ir 702, 707, 708, 709,  722 kodais žymimuosius</w:t>
            </w:r>
          </w:p>
        </w:tc>
      </w:tr>
      <w:tr w:rsidR="00D1400C">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702</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Profesinės karo tarnybos karininkai ir žvalgybos pareigūnai, išskyrus 518 kodu žymimuosius</w:t>
            </w:r>
          </w:p>
        </w:tc>
      </w:tr>
      <w:tr w:rsidR="00D1400C">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707</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Prokurorai, išskyrus 503 kodu žymimuosius</w:t>
            </w:r>
          </w:p>
        </w:tc>
      </w:tr>
      <w:tr w:rsidR="00D1400C">
        <w:tc>
          <w:tcPr>
            <w:tcW w:w="1144" w:type="dxa"/>
            <w:tcBorders>
              <w:top w:val="nil"/>
              <w:left w:val="single" w:sz="8" w:space="0" w:color="auto"/>
              <w:bottom w:val="single" w:sz="8" w:space="0" w:color="auto"/>
              <w:right w:val="single" w:sz="8" w:space="0" w:color="auto"/>
            </w:tcBorders>
          </w:tcPr>
          <w:p w:rsidR="00D1400C" w:rsidRDefault="004A0A8E">
            <w:pPr>
              <w:spacing w:line="276" w:lineRule="auto"/>
              <w:rPr>
                <w:rFonts w:eastAsia="Calibri"/>
                <w:szCs w:val="24"/>
              </w:rPr>
            </w:pPr>
            <w:r>
              <w:rPr>
                <w:rFonts w:eastAsia="Calibri"/>
                <w:szCs w:val="24"/>
              </w:rPr>
              <w:t>708</w:t>
            </w:r>
          </w:p>
        </w:tc>
        <w:tc>
          <w:tcPr>
            <w:tcW w:w="8495" w:type="dxa"/>
            <w:tcBorders>
              <w:top w:val="nil"/>
              <w:left w:val="nil"/>
              <w:bottom w:val="single" w:sz="8" w:space="0" w:color="auto"/>
              <w:right w:val="single" w:sz="8" w:space="0" w:color="auto"/>
            </w:tcBorders>
          </w:tcPr>
          <w:p w:rsidR="00D1400C" w:rsidRDefault="004A0A8E">
            <w:pPr>
              <w:spacing w:line="276" w:lineRule="auto"/>
              <w:rPr>
                <w:rFonts w:eastAsia="Calibri"/>
                <w:szCs w:val="24"/>
              </w:rPr>
            </w:pPr>
            <w:r>
              <w:rPr>
                <w:rFonts w:eastAsia="Calibri"/>
                <w:szCs w:val="24"/>
              </w:rPr>
              <w:t>Seimo, Respublikos Prezidento, Vyriausybės, kitų pagal specialius įstatymus paskirtų valstybinių (nuolatinių) komisijų ir tarybų pirmininkai, jų pavaduotojai ir nariai, išskyrus nurodytus šio sąrašo I skyriuje</w:t>
            </w:r>
          </w:p>
        </w:tc>
      </w:tr>
      <w:tr w:rsidR="00D1400C">
        <w:trPr>
          <w:trHeight w:val="70"/>
        </w:trPr>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709</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Seimo, Seimo Pirmininko, Respublikos Prezidento ir Ministro Pirmininko paskirti institucijų ir įstaigų, finansuojamų iš valstybės biudžeto, pareigūnai, išskyrus nurodytus šio sąrašo I skyriuje</w:t>
            </w:r>
          </w:p>
        </w:tc>
      </w:tr>
      <w:tr w:rsidR="00D1400C">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713</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Antstoliai</w:t>
            </w:r>
          </w:p>
        </w:tc>
      </w:tr>
      <w:tr w:rsidR="00D1400C">
        <w:tc>
          <w:tcPr>
            <w:tcW w:w="1144" w:type="dxa"/>
            <w:tcBorders>
              <w:top w:val="nil"/>
              <w:left w:val="single" w:sz="8" w:space="0" w:color="auto"/>
              <w:bottom w:val="single" w:sz="4" w:space="0" w:color="auto"/>
              <w:right w:val="single" w:sz="8" w:space="0" w:color="auto"/>
            </w:tcBorders>
            <w:hideMark/>
          </w:tcPr>
          <w:p w:rsidR="00D1400C" w:rsidRDefault="004A0A8E">
            <w:pPr>
              <w:spacing w:line="276" w:lineRule="auto"/>
              <w:rPr>
                <w:rFonts w:eastAsia="Calibri"/>
                <w:szCs w:val="24"/>
              </w:rPr>
            </w:pPr>
            <w:r>
              <w:rPr>
                <w:rFonts w:eastAsia="Calibri"/>
                <w:szCs w:val="24"/>
              </w:rPr>
              <w:t>714</w:t>
            </w:r>
          </w:p>
        </w:tc>
        <w:tc>
          <w:tcPr>
            <w:tcW w:w="8495" w:type="dxa"/>
            <w:tcBorders>
              <w:top w:val="nil"/>
              <w:left w:val="nil"/>
              <w:bottom w:val="single" w:sz="4" w:space="0" w:color="auto"/>
              <w:right w:val="single" w:sz="8" w:space="0" w:color="auto"/>
            </w:tcBorders>
            <w:hideMark/>
          </w:tcPr>
          <w:p w:rsidR="00D1400C" w:rsidRDefault="004A0A8E">
            <w:pPr>
              <w:spacing w:line="276" w:lineRule="auto"/>
              <w:rPr>
                <w:rFonts w:eastAsia="Calibri"/>
                <w:szCs w:val="24"/>
              </w:rPr>
            </w:pPr>
            <w:r>
              <w:rPr>
                <w:rFonts w:eastAsia="Calibri"/>
                <w:szCs w:val="24"/>
              </w:rPr>
              <w:t>Notarai</w:t>
            </w:r>
          </w:p>
        </w:tc>
      </w:tr>
      <w:tr w:rsidR="00D1400C">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716</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Asociacijų, kurių steigėja yra valstybė ar savivaldybė, vadovai</w:t>
            </w:r>
          </w:p>
        </w:tc>
      </w:tr>
      <w:tr w:rsidR="00D1400C">
        <w:tc>
          <w:tcPr>
            <w:tcW w:w="1144" w:type="dxa"/>
            <w:tcBorders>
              <w:top w:val="single" w:sz="4" w:space="0" w:color="auto"/>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719</w:t>
            </w:r>
          </w:p>
        </w:tc>
        <w:tc>
          <w:tcPr>
            <w:tcW w:w="8495" w:type="dxa"/>
            <w:tcBorders>
              <w:top w:val="single" w:sz="4" w:space="0" w:color="auto"/>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 xml:space="preserve">Kredito įstaigų tarybų ir (ar) valdybų nariai, administracijų vadovai, administracijų vadovų pavaduotojai, išskyrus nurodytus šio sąrašo I skyriuje </w:t>
            </w:r>
          </w:p>
        </w:tc>
      </w:tr>
      <w:tr w:rsidR="00D1400C">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720</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Viešosios informacijos rengėjo ir (ar) skleidėjo tarybų ir (ar) valdybų nariai, vadovai, jų pavaduotojai, vyriausieji redaktoriai, jų pavaduotojai, redaktoriai, jų pavaduotojai, išskyrus nurodytus šio sąrašo I skyriuje</w:t>
            </w:r>
          </w:p>
        </w:tc>
      </w:tr>
      <w:tr w:rsidR="00D1400C">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722</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Valstybės ar savivaldybių įstaigų, kitų biudžetinių įstaigų padalinių vadovai ir jų pavaduotojai (taikoma struktūriniam padaliniui, nesančiam kitame struktūriniame padalinyje), išskyrus nurodytus šio sąrašo I skyriuje</w:t>
            </w:r>
          </w:p>
        </w:tc>
      </w:tr>
      <w:tr w:rsidR="00D1400C">
        <w:tc>
          <w:tcPr>
            <w:tcW w:w="1144" w:type="dxa"/>
            <w:tcBorders>
              <w:top w:val="nil"/>
              <w:left w:val="single" w:sz="8" w:space="0" w:color="auto"/>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725</w:t>
            </w:r>
          </w:p>
        </w:tc>
        <w:tc>
          <w:tcPr>
            <w:tcW w:w="8495" w:type="dxa"/>
            <w:tcBorders>
              <w:top w:val="nil"/>
              <w:left w:val="nil"/>
              <w:bottom w:val="single" w:sz="8" w:space="0" w:color="auto"/>
              <w:right w:val="single" w:sz="8" w:space="0" w:color="auto"/>
            </w:tcBorders>
            <w:hideMark/>
          </w:tcPr>
          <w:p w:rsidR="00D1400C" w:rsidRDefault="004A0A8E">
            <w:pPr>
              <w:spacing w:line="276" w:lineRule="auto"/>
              <w:rPr>
                <w:rFonts w:eastAsia="Calibri"/>
                <w:szCs w:val="24"/>
              </w:rPr>
            </w:pPr>
            <w:r>
              <w:rPr>
                <w:rFonts w:eastAsia="Calibri"/>
                <w:szCs w:val="24"/>
              </w:rPr>
              <w:t xml:space="preserve">Lietuvos Respublikos Vyriausybės siūlymu į pareigas priimti Europos Komisijos nariai, Audito Rūmų nariai, Europos Sąjungos Teisingumo Teismo ir Bendrojo Teismo nariai, Regionų komiteto nariai, Europos ekonomikos ir socialinių reikalų komiteto nariai, teisminių ir kitokių tarptautinių institucijų pareigūnai </w:t>
            </w:r>
          </w:p>
        </w:tc>
      </w:tr>
    </w:tbl>
    <w:p w:rsidR="00D1400C" w:rsidRDefault="004A0A8E">
      <w:pPr>
        <w:jc w:val="center"/>
      </w:pPr>
      <w:r>
        <w:rPr>
          <w:szCs w:val="24"/>
        </w:rPr>
        <w:t>_______________________</w:t>
      </w:r>
    </w:p>
    <w:p w:rsidR="00D1400C" w:rsidRDefault="004A0A8E">
      <w:pPr>
        <w:rPr>
          <w:rFonts w:eastAsia="MS Mincho"/>
          <w:i/>
          <w:iCs/>
          <w:sz w:val="20"/>
        </w:rPr>
      </w:pPr>
      <w:r>
        <w:rPr>
          <w:rFonts w:eastAsia="MS Mincho"/>
          <w:i/>
          <w:iCs/>
          <w:sz w:val="20"/>
        </w:rPr>
        <w:t>Priedo pakeitimai:</w:t>
      </w:r>
    </w:p>
    <w:p w:rsidR="00D1400C" w:rsidRDefault="004A0A8E">
      <w:pPr>
        <w:jc w:val="both"/>
        <w:rPr>
          <w:rFonts w:eastAsia="MS Mincho"/>
          <w:i/>
          <w:iCs/>
          <w:sz w:val="20"/>
        </w:rPr>
      </w:pPr>
      <w:r>
        <w:rPr>
          <w:rFonts w:eastAsia="MS Mincho"/>
          <w:i/>
          <w:iCs/>
          <w:sz w:val="20"/>
        </w:rPr>
        <w:t xml:space="preserve">Nr. </w:t>
      </w:r>
      <w:hyperlink r:id="rId24" w:history="1">
        <w:r w:rsidRPr="00532B9F">
          <w:rPr>
            <w:rFonts w:eastAsia="MS Mincho"/>
            <w:i/>
            <w:iCs/>
            <w:color w:val="0000FF" w:themeColor="hyperlink"/>
            <w:sz w:val="20"/>
            <w:u w:val="single"/>
          </w:rPr>
          <w:t>VA-11</w:t>
        </w:r>
      </w:hyperlink>
      <w:r>
        <w:rPr>
          <w:rFonts w:eastAsia="MS Mincho"/>
          <w:i/>
          <w:iCs/>
          <w:sz w:val="20"/>
        </w:rPr>
        <w:t>, 2021-02-11, paskelbta TAR 2021-02-11, i. k. 2021-02657</w:t>
      </w:r>
    </w:p>
    <w:p w:rsidR="00D1400C" w:rsidRDefault="004A0A8E">
      <w:pPr>
        <w:jc w:val="both"/>
        <w:rPr>
          <w:rFonts w:eastAsia="MS Mincho"/>
          <w:i/>
          <w:iCs/>
          <w:sz w:val="20"/>
        </w:rPr>
      </w:pPr>
      <w:r>
        <w:rPr>
          <w:rFonts w:eastAsia="MS Mincho"/>
          <w:i/>
          <w:iCs/>
          <w:sz w:val="20"/>
        </w:rPr>
        <w:t xml:space="preserve">Nr. </w:t>
      </w:r>
      <w:hyperlink r:id="rId25" w:history="1">
        <w:r w:rsidRPr="00532B9F">
          <w:rPr>
            <w:rFonts w:eastAsia="MS Mincho"/>
            <w:i/>
            <w:iCs/>
            <w:color w:val="0000FF" w:themeColor="hyperlink"/>
            <w:sz w:val="20"/>
            <w:u w:val="single"/>
          </w:rPr>
          <w:t>VA-69</w:t>
        </w:r>
      </w:hyperlink>
      <w:r>
        <w:rPr>
          <w:rFonts w:eastAsia="MS Mincho"/>
          <w:i/>
          <w:iCs/>
          <w:sz w:val="20"/>
        </w:rPr>
        <w:t>, 2022-09-13, paskelbta TAR 2022-09-13, i. k. 2022-18724</w:t>
      </w:r>
    </w:p>
    <w:p w:rsidR="00D1400C" w:rsidRDefault="00D1400C"/>
    <w:p w:rsidR="00D1400C" w:rsidRDefault="00D1400C">
      <w:pPr>
        <w:jc w:val="both"/>
        <w:rPr>
          <w:b/>
          <w:sz w:val="20"/>
        </w:rPr>
      </w:pPr>
    </w:p>
    <w:p w:rsidR="00D1400C" w:rsidRDefault="00D1400C">
      <w:pPr>
        <w:jc w:val="both"/>
        <w:rPr>
          <w:b/>
          <w:sz w:val="20"/>
        </w:rPr>
      </w:pPr>
    </w:p>
    <w:p w:rsidR="00D1400C" w:rsidRDefault="004A0A8E">
      <w:pPr>
        <w:jc w:val="both"/>
        <w:rPr>
          <w:b/>
        </w:rPr>
      </w:pPr>
      <w:r>
        <w:rPr>
          <w:b/>
          <w:sz w:val="20"/>
        </w:rPr>
        <w:t>Pakeitimai:</w:t>
      </w:r>
    </w:p>
    <w:p w:rsidR="00D1400C" w:rsidRDefault="00D1400C">
      <w:pPr>
        <w:jc w:val="both"/>
        <w:rPr>
          <w:sz w:val="20"/>
        </w:rPr>
      </w:pPr>
    </w:p>
    <w:p w:rsidR="00D1400C" w:rsidRDefault="004A0A8E">
      <w:pPr>
        <w:jc w:val="both"/>
      </w:pPr>
      <w:r>
        <w:rPr>
          <w:sz w:val="20"/>
        </w:rPr>
        <w:t>1.</w:t>
      </w:r>
    </w:p>
    <w:p w:rsidR="00D1400C" w:rsidRDefault="004A0A8E">
      <w:pPr>
        <w:jc w:val="both"/>
      </w:pPr>
      <w:r>
        <w:rPr>
          <w:sz w:val="20"/>
        </w:rPr>
        <w:t>Valstybinė mokesčių inspekcija prie Lietuvos Respublikos finansų ministerijos, Įsakymas</w:t>
      </w:r>
    </w:p>
    <w:p w:rsidR="00D1400C" w:rsidRDefault="004A0A8E">
      <w:pPr>
        <w:jc w:val="both"/>
      </w:pPr>
      <w:r>
        <w:rPr>
          <w:sz w:val="20"/>
        </w:rPr>
        <w:t xml:space="preserve">Nr. </w:t>
      </w:r>
      <w:hyperlink r:id="rId26" w:history="1">
        <w:r w:rsidRPr="00532B9F">
          <w:rPr>
            <w:rFonts w:eastAsia="MS Mincho"/>
            <w:iCs/>
            <w:color w:val="0000FF" w:themeColor="hyperlink"/>
            <w:sz w:val="20"/>
            <w:u w:val="single"/>
          </w:rPr>
          <w:t>VA-83</w:t>
        </w:r>
      </w:hyperlink>
      <w:r>
        <w:rPr>
          <w:rFonts w:eastAsia="MS Mincho"/>
          <w:iCs/>
          <w:sz w:val="20"/>
        </w:rPr>
        <w:t>, 2016-06-16, paskelbta TAR 2016-06-17, i. k. 2016-17211</w:t>
      </w:r>
    </w:p>
    <w:p w:rsidR="00D1400C" w:rsidRDefault="004A0A8E">
      <w:pPr>
        <w:jc w:val="both"/>
      </w:pPr>
      <w:r>
        <w:rPr>
          <w:sz w:val="20"/>
        </w:rPr>
        <w:lastRenderedPageBreak/>
        <w:t>Dėl Valstybinės mokesčių inspekcijos prie Lietuvos Respublikos finansų ministerijos 2015 m. gruodžio 31 d. įsakymo Nr. VA-128 „Dėl Gyventojų, privalančių deklaruoti turtą, vardinių sąrašų deklaracijos FR0002 formos ir jos priedų užpildymo, teikimo ir tikslinimo taisyklių patvirtinimo“ pakeitimo</w:t>
      </w:r>
    </w:p>
    <w:p w:rsidR="00D1400C" w:rsidRDefault="00D1400C">
      <w:pPr>
        <w:jc w:val="both"/>
        <w:rPr>
          <w:sz w:val="20"/>
        </w:rPr>
      </w:pPr>
    </w:p>
    <w:p w:rsidR="00D1400C" w:rsidRDefault="004A0A8E">
      <w:pPr>
        <w:jc w:val="both"/>
      </w:pPr>
      <w:r>
        <w:rPr>
          <w:sz w:val="20"/>
        </w:rPr>
        <w:t>2.</w:t>
      </w:r>
    </w:p>
    <w:p w:rsidR="00D1400C" w:rsidRDefault="004A0A8E">
      <w:pPr>
        <w:jc w:val="both"/>
      </w:pPr>
      <w:r>
        <w:rPr>
          <w:sz w:val="20"/>
        </w:rPr>
        <w:t>Valstybinė mokesčių inspekcija prie Lietuvos Respublikos finansų ministerijos, Įsakymas</w:t>
      </w:r>
    </w:p>
    <w:p w:rsidR="00D1400C" w:rsidRDefault="004A0A8E">
      <w:pPr>
        <w:jc w:val="both"/>
      </w:pPr>
      <w:r>
        <w:rPr>
          <w:sz w:val="20"/>
        </w:rPr>
        <w:t xml:space="preserve">Nr. </w:t>
      </w:r>
      <w:hyperlink r:id="rId27" w:history="1">
        <w:r w:rsidRPr="00532B9F">
          <w:rPr>
            <w:rFonts w:eastAsia="MS Mincho"/>
            <w:iCs/>
            <w:color w:val="0000FF" w:themeColor="hyperlink"/>
            <w:sz w:val="20"/>
            <w:u w:val="single"/>
          </w:rPr>
          <w:t>VA-25</w:t>
        </w:r>
      </w:hyperlink>
      <w:r>
        <w:rPr>
          <w:rFonts w:eastAsia="MS Mincho"/>
          <w:iCs/>
          <w:sz w:val="20"/>
        </w:rPr>
        <w:t>, 2018-03-16, paskelbta TAR 2018-03-16, i. k. 2018-04090</w:t>
      </w:r>
    </w:p>
    <w:p w:rsidR="00D1400C" w:rsidRDefault="004A0A8E">
      <w:pPr>
        <w:jc w:val="both"/>
      </w:pPr>
      <w:r>
        <w:rPr>
          <w:sz w:val="20"/>
        </w:rPr>
        <w:t>Dėl Valstybinės mokesčių inspekcijos prie Lietuvos Respublikos finansų ministerijos viršininko 2015 m. gruodžio 31 d. įsakymo Nr. VA-128 „Dėl Gyventojų, privalančių deklaruoti turtą, vardinių sąrašų deklaracijos FR0002 formos ir jos priedų užpildymo, teikimo ir tikslinimo taisyklių patvirtinimo“ pakeitimo</w:t>
      </w:r>
    </w:p>
    <w:p w:rsidR="00D1400C" w:rsidRDefault="00D1400C">
      <w:pPr>
        <w:jc w:val="both"/>
        <w:rPr>
          <w:sz w:val="20"/>
        </w:rPr>
      </w:pPr>
    </w:p>
    <w:p w:rsidR="00D1400C" w:rsidRDefault="004A0A8E">
      <w:pPr>
        <w:jc w:val="both"/>
      </w:pPr>
      <w:r>
        <w:rPr>
          <w:sz w:val="20"/>
        </w:rPr>
        <w:t>3.</w:t>
      </w:r>
    </w:p>
    <w:p w:rsidR="00D1400C" w:rsidRDefault="004A0A8E">
      <w:pPr>
        <w:jc w:val="both"/>
      </w:pPr>
      <w:r>
        <w:rPr>
          <w:sz w:val="20"/>
        </w:rPr>
        <w:t>Valstybinė mokesčių inspekcija prie Lietuvos Respublikos finansų ministerijos, Įsakymas</w:t>
      </w:r>
    </w:p>
    <w:p w:rsidR="00D1400C" w:rsidRDefault="004A0A8E">
      <w:pPr>
        <w:jc w:val="both"/>
      </w:pPr>
      <w:r>
        <w:rPr>
          <w:sz w:val="20"/>
        </w:rPr>
        <w:t xml:space="preserve">Nr. </w:t>
      </w:r>
      <w:hyperlink r:id="rId28" w:history="1">
        <w:r w:rsidRPr="00532B9F">
          <w:rPr>
            <w:rFonts w:eastAsia="MS Mincho"/>
            <w:iCs/>
            <w:color w:val="0000FF" w:themeColor="hyperlink"/>
            <w:sz w:val="20"/>
            <w:u w:val="single"/>
          </w:rPr>
          <w:t>VA-11</w:t>
        </w:r>
      </w:hyperlink>
      <w:r>
        <w:rPr>
          <w:rFonts w:eastAsia="MS Mincho"/>
          <w:iCs/>
          <w:sz w:val="20"/>
        </w:rPr>
        <w:t>, 2021-02-11, paskelbta TAR 2021-02-11, i. k. 2021-02657</w:t>
      </w:r>
    </w:p>
    <w:p w:rsidR="00D1400C" w:rsidRDefault="004A0A8E">
      <w:pPr>
        <w:jc w:val="both"/>
      </w:pPr>
      <w:r>
        <w:rPr>
          <w:sz w:val="20"/>
        </w:rPr>
        <w:t>Dėl Valstybinės mokesčių inspekcijos prie Lietuvos Respublikos finansų ministerijos viršininko 2015 m. gruodžio 31 d. įsakymo Nr. VA-128 „Dėl Gyventojų, privalančių deklaruoti turtą, vardinių sąrašų deklaracijos FR0002 ir jos priedų užpildymo, teikimo ir tikslinimo taisyklių patvirtinimo“ pakeitimo</w:t>
      </w:r>
    </w:p>
    <w:p w:rsidR="00D1400C" w:rsidRDefault="00D1400C">
      <w:pPr>
        <w:jc w:val="both"/>
        <w:rPr>
          <w:sz w:val="20"/>
        </w:rPr>
      </w:pPr>
    </w:p>
    <w:p w:rsidR="00D1400C" w:rsidRDefault="004A0A8E">
      <w:pPr>
        <w:jc w:val="both"/>
      </w:pPr>
      <w:r>
        <w:rPr>
          <w:sz w:val="20"/>
        </w:rPr>
        <w:t>4.</w:t>
      </w:r>
    </w:p>
    <w:p w:rsidR="00D1400C" w:rsidRDefault="004A0A8E">
      <w:pPr>
        <w:jc w:val="both"/>
      </w:pPr>
      <w:r>
        <w:rPr>
          <w:sz w:val="20"/>
        </w:rPr>
        <w:t>Valstybinė mokesčių inspekcija prie Lietuvos Respublikos finansų ministerijos, Įsakymas</w:t>
      </w:r>
    </w:p>
    <w:p w:rsidR="00D1400C" w:rsidRDefault="004A0A8E">
      <w:pPr>
        <w:jc w:val="both"/>
      </w:pPr>
      <w:r>
        <w:rPr>
          <w:sz w:val="20"/>
        </w:rPr>
        <w:t xml:space="preserve">Nr. </w:t>
      </w:r>
      <w:hyperlink r:id="rId29" w:history="1">
        <w:r w:rsidRPr="00532B9F">
          <w:rPr>
            <w:rFonts w:eastAsia="MS Mincho"/>
            <w:iCs/>
            <w:color w:val="0000FF" w:themeColor="hyperlink"/>
            <w:sz w:val="20"/>
            <w:u w:val="single"/>
          </w:rPr>
          <w:t>VA-69</w:t>
        </w:r>
      </w:hyperlink>
      <w:r>
        <w:rPr>
          <w:rFonts w:eastAsia="MS Mincho"/>
          <w:iCs/>
          <w:sz w:val="20"/>
        </w:rPr>
        <w:t>, 2022-09-13, paskelbta TAR 2022-09-13, i. k. 2022-18724</w:t>
      </w:r>
    </w:p>
    <w:p w:rsidR="00D1400C" w:rsidRDefault="004A0A8E">
      <w:pPr>
        <w:jc w:val="both"/>
      </w:pPr>
      <w:r>
        <w:rPr>
          <w:sz w:val="20"/>
        </w:rPr>
        <w:t>Dėl Valstybinės mokesčių inspekcijos prie Lietuvos Respublikos finansų ministerijos viršininko 2015 m. gruodžio 31 d. įsakymo Nr. VA-128 „Dėl Gyventojų, privalančių deklaruoti turtą, vardinių sąrašų deklaracijos FR0002 ir jos priedų užpildymo, teikimo ir tikslinimo taisyklių patvirtinimo“ pakeitimo</w:t>
      </w:r>
    </w:p>
    <w:p w:rsidR="00D1400C" w:rsidRDefault="00D1400C">
      <w:pPr>
        <w:jc w:val="both"/>
        <w:rPr>
          <w:sz w:val="20"/>
        </w:rPr>
      </w:pPr>
    </w:p>
    <w:p w:rsidR="00D1400C" w:rsidRDefault="00D1400C">
      <w:pPr>
        <w:widowControl w:val="0"/>
        <w:rPr>
          <w:snapToGrid w:val="0"/>
        </w:rPr>
      </w:pPr>
    </w:p>
    <w:sectPr w:rsidR="00D1400C">
      <w:headerReference w:type="even" r:id="rId30"/>
      <w:headerReference w:type="default" r:id="rId31"/>
      <w:footerReference w:type="even" r:id="rId32"/>
      <w:footerReference w:type="default" r:id="rId33"/>
      <w:headerReference w:type="first" r:id="rId34"/>
      <w:footerReference w:type="first" r:id="rId35"/>
      <w:pgSz w:w="11907" w:h="16840" w:code="9"/>
      <w:pgMar w:top="1134" w:right="567" w:bottom="1276" w:left="1701" w:header="567" w:footer="567" w:gutter="0"/>
      <w:pgNumType w:start="1"/>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A92" w:rsidRDefault="00007A92">
      <w:pPr>
        <w:ind w:firstLine="567"/>
        <w:jc w:val="both"/>
        <w:rPr>
          <w:szCs w:val="24"/>
        </w:rPr>
      </w:pPr>
      <w:r>
        <w:rPr>
          <w:szCs w:val="24"/>
        </w:rPr>
        <w:separator/>
      </w:r>
    </w:p>
  </w:endnote>
  <w:endnote w:type="continuationSeparator" w:id="0">
    <w:p w:rsidR="00007A92" w:rsidRDefault="00007A92">
      <w:pPr>
        <w:ind w:firstLine="567"/>
        <w:jc w:val="both"/>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ind w:firstLine="567"/>
      <w:jc w:val="both"/>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ind w:firstLine="567"/>
      <w:jc w:val="both"/>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ind w:firstLine="567"/>
      <w:jc w:val="both"/>
      <w:rPr>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ind w:firstLine="567"/>
      <w:jc w:val="both"/>
      <w:rPr>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ind w:firstLine="567"/>
      <w:jc w:val="both"/>
      <w:rPr>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ind w:firstLine="567"/>
      <w:jc w:val="both"/>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A92" w:rsidRDefault="00007A92">
      <w:pPr>
        <w:ind w:firstLine="567"/>
        <w:jc w:val="both"/>
        <w:rPr>
          <w:szCs w:val="24"/>
        </w:rPr>
      </w:pPr>
      <w:r>
        <w:rPr>
          <w:szCs w:val="24"/>
        </w:rPr>
        <w:separator/>
      </w:r>
    </w:p>
  </w:footnote>
  <w:footnote w:type="continuationSeparator" w:id="0">
    <w:p w:rsidR="00007A92" w:rsidRDefault="00007A92">
      <w:pPr>
        <w:ind w:firstLine="567"/>
        <w:jc w:val="both"/>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4A0A8E">
    <w:pPr>
      <w:framePr w:wrap="auto" w:vAnchor="text" w:hAnchor="margin" w:xAlign="center" w:y="1"/>
      <w:tabs>
        <w:tab w:val="center" w:pos="4153"/>
        <w:tab w:val="right" w:pos="8306"/>
      </w:tabs>
      <w:ind w:firstLine="567"/>
      <w:jc w:val="both"/>
      <w:rPr>
        <w:szCs w:val="24"/>
      </w:rPr>
    </w:pPr>
    <w:r>
      <w:rPr>
        <w:szCs w:val="24"/>
      </w:rPr>
      <w:fldChar w:fldCharType="begin"/>
    </w:r>
    <w:r>
      <w:rPr>
        <w:szCs w:val="24"/>
      </w:rPr>
      <w:instrText xml:space="preserve">PAGE  </w:instrText>
    </w:r>
    <w:r>
      <w:rPr>
        <w:szCs w:val="24"/>
      </w:rPr>
      <w:fldChar w:fldCharType="end"/>
    </w:r>
  </w:p>
  <w:p w:rsidR="00D1400C" w:rsidRDefault="00D1400C">
    <w:pPr>
      <w:tabs>
        <w:tab w:val="center" w:pos="4153"/>
        <w:tab w:val="right" w:pos="8306"/>
      </w:tabs>
      <w:ind w:firstLine="567"/>
      <w:jc w:val="both"/>
      <w:rPr>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4A0A8E">
    <w:pPr>
      <w:framePr w:wrap="auto" w:vAnchor="text" w:hAnchor="margin" w:xAlign="center" w:y="1"/>
      <w:tabs>
        <w:tab w:val="center" w:pos="4153"/>
        <w:tab w:val="right" w:pos="8306"/>
      </w:tabs>
      <w:ind w:firstLine="567"/>
      <w:jc w:val="both"/>
      <w:rPr>
        <w:szCs w:val="24"/>
      </w:rPr>
    </w:pPr>
    <w:r>
      <w:rPr>
        <w:szCs w:val="24"/>
      </w:rPr>
      <w:fldChar w:fldCharType="begin"/>
    </w:r>
    <w:r>
      <w:rPr>
        <w:szCs w:val="24"/>
      </w:rPr>
      <w:instrText xml:space="preserve">PAGE  </w:instrText>
    </w:r>
    <w:r>
      <w:rPr>
        <w:szCs w:val="24"/>
      </w:rPr>
      <w:fldChar w:fldCharType="separate"/>
    </w:r>
    <w:r w:rsidR="003F0378">
      <w:rPr>
        <w:noProof/>
        <w:szCs w:val="24"/>
      </w:rPr>
      <w:t>5</w:t>
    </w:r>
    <w:r>
      <w:rPr>
        <w:szCs w:val="24"/>
      </w:rPr>
      <w:fldChar w:fldCharType="end"/>
    </w:r>
  </w:p>
  <w:p w:rsidR="00D1400C" w:rsidRDefault="00D1400C">
    <w:pPr>
      <w:tabs>
        <w:tab w:val="center" w:pos="4153"/>
        <w:tab w:val="right" w:pos="8306"/>
      </w:tabs>
      <w:ind w:firstLine="567"/>
      <w:jc w:val="both"/>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ind w:firstLine="567"/>
      <w:jc w:val="both"/>
      <w:rPr>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4A0A8E">
    <w:pPr>
      <w:framePr w:wrap="auto" w:vAnchor="text" w:hAnchor="margin" w:xAlign="center" w:y="1"/>
      <w:tabs>
        <w:tab w:val="center" w:pos="4153"/>
        <w:tab w:val="right" w:pos="8306"/>
      </w:tabs>
      <w:ind w:firstLine="567"/>
      <w:jc w:val="both"/>
      <w:rPr>
        <w:szCs w:val="24"/>
      </w:rPr>
    </w:pPr>
    <w:r>
      <w:rPr>
        <w:szCs w:val="24"/>
      </w:rPr>
      <w:fldChar w:fldCharType="begin"/>
    </w:r>
    <w:r>
      <w:rPr>
        <w:szCs w:val="24"/>
      </w:rPr>
      <w:instrText xml:space="preserve">PAGE  </w:instrText>
    </w:r>
    <w:r>
      <w:rPr>
        <w:szCs w:val="24"/>
      </w:rPr>
      <w:fldChar w:fldCharType="end"/>
    </w:r>
  </w:p>
  <w:p w:rsidR="00D1400C" w:rsidRDefault="00D1400C">
    <w:pPr>
      <w:tabs>
        <w:tab w:val="center" w:pos="4153"/>
        <w:tab w:val="right" w:pos="8306"/>
      </w:tabs>
      <w:ind w:firstLine="567"/>
      <w:jc w:val="both"/>
      <w:rPr>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jc w:val="both"/>
      <w:rPr>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00C" w:rsidRDefault="00D1400C">
    <w:pPr>
      <w:tabs>
        <w:tab w:val="center" w:pos="4153"/>
        <w:tab w:val="right" w:pos="8306"/>
      </w:tabs>
      <w:ind w:firstLine="567"/>
      <w:jc w:val="both"/>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D44"/>
    <w:rsid w:val="00007A92"/>
    <w:rsid w:val="00250D2C"/>
    <w:rsid w:val="003F0378"/>
    <w:rsid w:val="004A0A8E"/>
    <w:rsid w:val="00D1400C"/>
    <w:rsid w:val="00D74D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D5E382-D997-462C-BA6D-73B35D7EB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03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d8fadfc0346511e69cf5d89a5fdd27cc" TargetMode="External"/><Relationship Id="rId13" Type="http://schemas.openxmlformats.org/officeDocument/2006/relationships/hyperlink" Target="https://www.e-tar.lt/portal/legalAct.html?documentId=f04c2cb028f611e88ea9fc46d2024961" TargetMode="External"/><Relationship Id="rId18" Type="http://schemas.openxmlformats.org/officeDocument/2006/relationships/header" Target="header1.xml"/><Relationship Id="rId26" Type="http://schemas.openxmlformats.org/officeDocument/2006/relationships/hyperlink" Target="https://www.e-tar.lt/portal/legalAct.html?documentId=d8fadfc0346511e69cf5d89a5fdd27cc" TargetMode="External"/><Relationship Id="rId3" Type="http://schemas.openxmlformats.org/officeDocument/2006/relationships/settings" Target="settings.xml"/><Relationship Id="rId21" Type="http://schemas.openxmlformats.org/officeDocument/2006/relationships/footer" Target="footer2.xml"/><Relationship Id="rId34" Type="http://schemas.openxmlformats.org/officeDocument/2006/relationships/header" Target="header6.xml"/><Relationship Id="rId7" Type="http://schemas.openxmlformats.org/officeDocument/2006/relationships/hyperlink" Target="https://www.e-tar.lt/portal/legalAct.html?documentId=f04c2cb028f611e88ea9fc46d2024961" TargetMode="External"/><Relationship Id="rId12" Type="http://schemas.openxmlformats.org/officeDocument/2006/relationships/hyperlink" Target="https://www.e-tar.lt/portal/legalAct.html?documentId=3937e0f0335a11edb4cae1b158f98ea5" TargetMode="External"/><Relationship Id="rId17" Type="http://schemas.openxmlformats.org/officeDocument/2006/relationships/hyperlink" Target="https://www.e-tar.lt/portal/legalAct.html?documentId=d8fadfc0346511e69cf5d89a5fdd27cc" TargetMode="External"/><Relationship Id="rId25" Type="http://schemas.openxmlformats.org/officeDocument/2006/relationships/hyperlink" Target="https://www.e-tar.lt/portal/legalAct.html?documentId=3937e0f0335a11edb4cae1b158f98ea5" TargetMode="Externa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https://www.e-tar.lt/portal/legalAct.html?documentId=d8fadfc0346511e69cf5d89a5fdd27cc" TargetMode="External"/><Relationship Id="rId20" Type="http://schemas.openxmlformats.org/officeDocument/2006/relationships/footer" Target="footer1.xml"/><Relationship Id="rId29" Type="http://schemas.openxmlformats.org/officeDocument/2006/relationships/hyperlink" Target="https://www.e-tar.lt/portal/legalAct.html?documentId=3937e0f0335a11edb4cae1b158f98ea5"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e-tar.lt/portal/legalAct.html?documentId=f04c2cb028f611e88ea9fc46d2024961" TargetMode="External"/><Relationship Id="rId24" Type="http://schemas.openxmlformats.org/officeDocument/2006/relationships/hyperlink" Target="https://www.e-tar.lt/portal/legalAct.html?documentId=9ea67b006c3111eb9dc7b575f08e8bea"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e-tar.lt/portal/legalAct.html?documentId=d8fadfc0346511e69cf5d89a5fdd27cc" TargetMode="External"/><Relationship Id="rId23" Type="http://schemas.openxmlformats.org/officeDocument/2006/relationships/footer" Target="footer3.xml"/><Relationship Id="rId28" Type="http://schemas.openxmlformats.org/officeDocument/2006/relationships/hyperlink" Target="https://www.e-tar.lt/portal/legalAct.html?documentId=9ea67b006c3111eb9dc7b575f08e8bea" TargetMode="External"/><Relationship Id="rId36" Type="http://schemas.openxmlformats.org/officeDocument/2006/relationships/fontTable" Target="fontTable.xml"/><Relationship Id="rId10" Type="http://schemas.openxmlformats.org/officeDocument/2006/relationships/hyperlink" Target="https://www.e-tar.lt/portal/legalAct.html?documentId=d8fadfc0346511e69cf5d89a5fdd27cc" TargetMode="Externa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s://www.e-tar.lt/portal/legalAct.html?documentId=d8fadfc0346511e69cf5d89a5fdd27cc" TargetMode="External"/><Relationship Id="rId14" Type="http://schemas.openxmlformats.org/officeDocument/2006/relationships/hyperlink" Target="https://www.e-tar.lt/portal/legalAct.html?documentId=f04c2cb028f611e88ea9fc46d2024961" TargetMode="External"/><Relationship Id="rId22" Type="http://schemas.openxmlformats.org/officeDocument/2006/relationships/header" Target="header3.xml"/><Relationship Id="rId27" Type="http://schemas.openxmlformats.org/officeDocument/2006/relationships/hyperlink" Target="https://www.e-tar.lt/portal/legalAct.html?documentId=f04c2cb028f611e88ea9fc46d2024961" TargetMode="External"/><Relationship Id="rId30" Type="http://schemas.openxmlformats.org/officeDocument/2006/relationships/header" Target="header4.xml"/><Relationship Id="rId35"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CHICAGO.XSL" StyleName="Chicago"/>
</file>

<file path=customXml/itemProps1.xml><?xml version="1.0" encoding="utf-8"?>
<ds:datastoreItem xmlns:ds="http://schemas.openxmlformats.org/officeDocument/2006/customXml" ds:itemID="{0870119E-EB3E-482A-8FAE-E403C9535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15765</Words>
  <Characters>8987</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24703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A.Kononenko</dc:creator>
  <cp:lastModifiedBy>Martynas Januševičius</cp:lastModifiedBy>
  <cp:revision>3</cp:revision>
  <cp:lastPrinted>2015-12-21T14:23:00Z</cp:lastPrinted>
  <dcterms:created xsi:type="dcterms:W3CDTF">2022-09-16T10:12:00Z</dcterms:created>
  <dcterms:modified xsi:type="dcterms:W3CDTF">2022-10-10T14:42:00Z</dcterms:modified>
</cp:coreProperties>
</file>